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5C1" w:rsidRPr="00B555C1" w:rsidRDefault="00874A28" w:rsidP="00D9056A">
      <w:pPr>
        <w:jc w:val="center"/>
      </w:pPr>
      <w:r w:rsidRPr="00874A28">
        <w:rPr>
          <w:sz w:val="48"/>
          <w:szCs w:val="48"/>
        </w:rPr>
        <w:t>Sommaire</w:t>
      </w:r>
    </w:p>
    <w:bookmarkStart w:id="0" w:name="_GoBack"/>
    <w:bookmarkEnd w:id="0"/>
    <w:p w:rsidR="00D86C19" w:rsidRDefault="00492D43">
      <w:pPr>
        <w:pStyle w:val="TM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F476F">
        <w:fldChar w:fldCharType="begin"/>
      </w:r>
      <w:r w:rsidRPr="00AF476F">
        <w:instrText xml:space="preserve"> TOC \o "1-3" \h \z \u </w:instrText>
      </w:r>
      <w:r w:rsidRPr="00AF476F">
        <w:fldChar w:fldCharType="separate"/>
      </w:r>
      <w:hyperlink w:anchor="_Toc6300803" w:history="1">
        <w:r w:rsidR="00D86C19" w:rsidRPr="002A00D4">
          <w:rPr>
            <w:rStyle w:val="Lienhypertexte"/>
            <w:noProof/>
          </w:rPr>
          <w:t>1</w:t>
        </w:r>
        <w:r w:rsidR="00D86C1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6C19" w:rsidRPr="002A00D4">
          <w:rPr>
            <w:rStyle w:val="Lienhypertexte"/>
            <w:noProof/>
          </w:rPr>
          <w:t>Généralités</w:t>
        </w:r>
        <w:r w:rsidR="00D86C19">
          <w:rPr>
            <w:noProof/>
            <w:webHidden/>
          </w:rPr>
          <w:tab/>
        </w:r>
        <w:r w:rsidR="00D86C19">
          <w:rPr>
            <w:noProof/>
            <w:webHidden/>
          </w:rPr>
          <w:fldChar w:fldCharType="begin"/>
        </w:r>
        <w:r w:rsidR="00D86C19">
          <w:rPr>
            <w:noProof/>
            <w:webHidden/>
          </w:rPr>
          <w:instrText xml:space="preserve"> PAGEREF _Toc6300803 \h </w:instrText>
        </w:r>
        <w:r w:rsidR="00D86C19">
          <w:rPr>
            <w:noProof/>
            <w:webHidden/>
          </w:rPr>
        </w:r>
        <w:r w:rsidR="00D86C19">
          <w:rPr>
            <w:noProof/>
            <w:webHidden/>
          </w:rPr>
          <w:fldChar w:fldCharType="separate"/>
        </w:r>
        <w:r w:rsidR="00D86C19">
          <w:rPr>
            <w:noProof/>
            <w:webHidden/>
          </w:rPr>
          <w:t>2</w:t>
        </w:r>
        <w:r w:rsidR="00D86C19">
          <w:rPr>
            <w:noProof/>
            <w:webHidden/>
          </w:rPr>
          <w:fldChar w:fldCharType="end"/>
        </w:r>
      </w:hyperlink>
    </w:p>
    <w:p w:rsidR="00D86C19" w:rsidRDefault="00D86C19">
      <w:pPr>
        <w:pStyle w:val="TM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04" w:history="1">
        <w:r w:rsidRPr="002A00D4">
          <w:rPr>
            <w:rStyle w:val="Lienhypertexte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Antennes régionales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05" w:history="1">
        <w:r w:rsidRPr="002A00D4">
          <w:rPr>
            <w:rStyle w:val="Lienhypertexte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Objectif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06" w:history="1">
        <w:r w:rsidRPr="002A00D4">
          <w:rPr>
            <w:rStyle w:val="Lienhypertexte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Fonctionnement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07" w:history="1">
        <w:r w:rsidRPr="002A00D4">
          <w:rPr>
            <w:rStyle w:val="Lienhypertexte"/>
            <w:noProof/>
          </w:rPr>
          <w:t>2.2.1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Création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08" w:history="1">
        <w:r w:rsidRPr="002A00D4">
          <w:rPr>
            <w:rStyle w:val="Lienhypertexte"/>
            <w:noProof/>
          </w:rPr>
          <w:t>2.2.2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Dissolution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09" w:history="1">
        <w:r w:rsidRPr="002A00D4">
          <w:rPr>
            <w:rStyle w:val="Lienhypertexte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Transfert de responsabilités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10" w:history="1">
        <w:r w:rsidRPr="002A00D4">
          <w:rPr>
            <w:rStyle w:val="Lienhypertexte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Dotation des antennes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11" w:history="1">
        <w:r w:rsidRPr="002A00D4">
          <w:rPr>
            <w:rStyle w:val="Lienhypertexte"/>
            <w:noProof/>
          </w:rPr>
          <w:t>2.5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Evénement régional organisé par une antenne.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12" w:history="1">
        <w:r w:rsidRPr="002A00D4">
          <w:rPr>
            <w:rStyle w:val="Lienhypertexte"/>
            <w:noProof/>
          </w:rPr>
          <w:t>2.5.1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Date.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13" w:history="1">
        <w:r w:rsidRPr="002A00D4">
          <w:rPr>
            <w:rStyle w:val="Lienhypertexte"/>
            <w:noProof/>
          </w:rPr>
          <w:t>2.5.2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Modalité d’organisation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14" w:history="1">
        <w:r w:rsidRPr="002A00D4">
          <w:rPr>
            <w:rStyle w:val="Lienhypertexte"/>
            <w:noProof/>
          </w:rPr>
          <w:t>2.6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Transparence financière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15" w:history="1">
        <w:r w:rsidRPr="002A00D4">
          <w:rPr>
            <w:rStyle w:val="Lienhypertexte"/>
            <w:noProof/>
          </w:rPr>
          <w:t>2.6.1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Mode de règlement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16" w:history="1">
        <w:r w:rsidRPr="002A00D4">
          <w:rPr>
            <w:rStyle w:val="Lienhypertexte"/>
            <w:noProof/>
          </w:rPr>
          <w:t>2.6.2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Compte rendu moral et financier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17" w:history="1">
        <w:r w:rsidRPr="002A00D4">
          <w:rPr>
            <w:rStyle w:val="Lienhypertexte"/>
            <w:noProof/>
          </w:rPr>
          <w:t>2.6.3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Equilibre financier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18" w:history="1">
        <w:r w:rsidRPr="002A00D4">
          <w:rPr>
            <w:rStyle w:val="Lienhypertexte"/>
            <w:noProof/>
          </w:rPr>
          <w:t>2.6.4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Compte rendu d’activité.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19" w:history="1">
        <w:r w:rsidRPr="002A00D4">
          <w:rPr>
            <w:rStyle w:val="Lienhypertexte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Chargés de 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20" w:history="1">
        <w:r w:rsidRPr="002A00D4">
          <w:rPr>
            <w:rStyle w:val="Lienhypertexte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Salons et Rassemblements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21" w:history="1">
        <w:r w:rsidRPr="002A00D4">
          <w:rPr>
            <w:rStyle w:val="Lienhypertexte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Site Internet et Réseaux Sociaux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22" w:history="1">
        <w:r w:rsidRPr="002A00D4">
          <w:rPr>
            <w:rStyle w:val="Lienhypertexte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Généralité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23" w:history="1">
        <w:r w:rsidRPr="002A00D4">
          <w:rPr>
            <w:rStyle w:val="Lienhypertexte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Comportement des contributeurs.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24" w:history="1">
        <w:r w:rsidRPr="002A00D4">
          <w:rPr>
            <w:rStyle w:val="Lienhypertexte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Informatique et libertés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25" w:history="1">
        <w:r w:rsidRPr="002A00D4">
          <w:rPr>
            <w:rStyle w:val="Lienhypertexte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Sanctions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26" w:history="1">
        <w:r w:rsidRPr="002A00D4">
          <w:rPr>
            <w:rStyle w:val="Lienhypertexte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A00D4">
          <w:rPr>
            <w:rStyle w:val="Lienhypertexte"/>
            <w:noProof/>
          </w:rPr>
          <w:t>Registre associatif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86C19" w:rsidRDefault="00D86C19">
      <w:pPr>
        <w:pStyle w:val="TM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00827" w:history="1">
        <w:r w:rsidRPr="002A00D4">
          <w:rPr>
            <w:rStyle w:val="Lienhypertexte"/>
            <w:noProof/>
          </w:rPr>
          <w:t>Annexe 1 : Liste des chargés de mission au 01/02/2019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_Toc6300827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555C1" w:rsidRDefault="00492D43" w:rsidP="00D9056A">
      <w:pPr>
        <w:pStyle w:val="TM1"/>
        <w:tabs>
          <w:tab w:val="left" w:pos="480"/>
          <w:tab w:val="right" w:leader="dot" w:pos="9062"/>
        </w:tabs>
      </w:pPr>
      <w:r w:rsidRPr="00AF476F">
        <w:fldChar w:fldCharType="end"/>
      </w:r>
      <w:r>
        <w:br w:type="page"/>
      </w:r>
    </w:p>
    <w:p w:rsidR="00DB11B4" w:rsidRPr="0067573B" w:rsidRDefault="004F00A0" w:rsidP="00DB11B4">
      <w:pPr>
        <w:pStyle w:val="Titre1"/>
      </w:pPr>
      <w:bookmarkStart w:id="1" w:name="_Toc3220054"/>
      <w:bookmarkStart w:id="2" w:name="_Toc6300803"/>
      <w:r>
        <w:lastRenderedPageBreak/>
        <w:t>Généralités</w:t>
      </w:r>
      <w:bookmarkEnd w:id="1"/>
      <w:bookmarkEnd w:id="2"/>
      <w:r>
        <w:t xml:space="preserve"> </w:t>
      </w:r>
    </w:p>
    <w:p w:rsidR="0019600E" w:rsidRDefault="0019600E" w:rsidP="00DB11B4">
      <w:r>
        <w:t>En complément des statuts</w:t>
      </w:r>
      <w:r w:rsidR="00B938E5">
        <w:t>,</w:t>
      </w:r>
      <w:r>
        <w:t xml:space="preserve"> le </w:t>
      </w:r>
      <w:r w:rsidR="00E31CB7">
        <w:t>présent règlement</w:t>
      </w:r>
      <w:r>
        <w:t xml:space="preserve"> intérieur établi les règles de conduite que doivent adopter l’ensemble des membres.</w:t>
      </w:r>
    </w:p>
    <w:p w:rsidR="0019600E" w:rsidRDefault="0019600E" w:rsidP="00DB11B4"/>
    <w:p w:rsidR="00DB11B4" w:rsidRPr="0067573B" w:rsidRDefault="0019600E" w:rsidP="00DB11B4">
      <w:r>
        <w:t xml:space="preserve"> </w:t>
      </w:r>
    </w:p>
    <w:p w:rsidR="00DB11B4" w:rsidRDefault="004F00A0" w:rsidP="00DB11B4">
      <w:pPr>
        <w:pStyle w:val="Titre1"/>
      </w:pPr>
      <w:bookmarkStart w:id="3" w:name="_Toc3220055"/>
      <w:bookmarkStart w:id="4" w:name="_Toc6300804"/>
      <w:r>
        <w:t>Antennes régionales</w:t>
      </w:r>
      <w:bookmarkEnd w:id="3"/>
      <w:bookmarkEnd w:id="4"/>
    </w:p>
    <w:p w:rsidR="00EC4825" w:rsidRDefault="00EC4825" w:rsidP="00DA5C3A">
      <w:pPr>
        <w:pStyle w:val="Titre2"/>
        <w:jc w:val="both"/>
      </w:pPr>
      <w:bookmarkStart w:id="5" w:name="_Toc3220056"/>
      <w:bookmarkStart w:id="6" w:name="_Toc6300805"/>
      <w:r>
        <w:t>Objectif</w:t>
      </w:r>
      <w:bookmarkEnd w:id="5"/>
      <w:bookmarkEnd w:id="6"/>
    </w:p>
    <w:p w:rsidR="00EC4825" w:rsidRDefault="00EC4825" w:rsidP="00DA5C3A">
      <w:pPr>
        <w:jc w:val="both"/>
      </w:pPr>
      <w:r>
        <w:t>L’objectif d’une antenne est de promouvoir l’association dans sa région.</w:t>
      </w:r>
    </w:p>
    <w:p w:rsidR="00EC4825" w:rsidRDefault="00EC4825" w:rsidP="00DA5C3A">
      <w:pPr>
        <w:jc w:val="both"/>
      </w:pPr>
      <w:r>
        <w:t>Pour ce faire l’antenne peut</w:t>
      </w:r>
    </w:p>
    <w:p w:rsidR="00EC4825" w:rsidRDefault="00EC4825" w:rsidP="006B3A14">
      <w:pPr>
        <w:numPr>
          <w:ilvl w:val="0"/>
          <w:numId w:val="2"/>
        </w:numPr>
        <w:jc w:val="both"/>
      </w:pPr>
      <w:r>
        <w:t xml:space="preserve">Participer à des manifestations </w:t>
      </w:r>
      <w:r w:rsidR="00FC1854">
        <w:t>d’automobiles anciennes,</w:t>
      </w:r>
    </w:p>
    <w:p w:rsidR="00EC4825" w:rsidRDefault="00EC4825" w:rsidP="006B3A14">
      <w:pPr>
        <w:numPr>
          <w:ilvl w:val="0"/>
          <w:numId w:val="2"/>
        </w:numPr>
        <w:jc w:val="both"/>
      </w:pPr>
      <w:r>
        <w:t>Participer à de</w:t>
      </w:r>
      <w:r w:rsidR="007F3852">
        <w:t>s manifestations caritatives,</w:t>
      </w:r>
    </w:p>
    <w:p w:rsidR="00DA5C3A" w:rsidRDefault="00DA5C3A" w:rsidP="006B3A14">
      <w:pPr>
        <w:numPr>
          <w:ilvl w:val="0"/>
          <w:numId w:val="2"/>
        </w:numPr>
        <w:jc w:val="both"/>
      </w:pPr>
      <w:r>
        <w:t>Assister</w:t>
      </w:r>
      <w:r w:rsidR="007F3852">
        <w:t xml:space="preserve">, </w:t>
      </w:r>
      <w:r>
        <w:t>da</w:t>
      </w:r>
      <w:r w:rsidR="007F3852">
        <w:t xml:space="preserve">ns la mesure de ses possibilités, </w:t>
      </w:r>
      <w:r w:rsidR="00B938E5">
        <w:t>les m</w:t>
      </w:r>
      <w:r>
        <w:t>éharistes en difficulté</w:t>
      </w:r>
      <w:r w:rsidR="007F3852">
        <w:t xml:space="preserve"> en les renseignant sur le fonctionnement du club, les aider techniquement ou les dépanner,</w:t>
      </w:r>
    </w:p>
    <w:p w:rsidR="00775680" w:rsidRDefault="00775680" w:rsidP="006B3A14">
      <w:pPr>
        <w:numPr>
          <w:ilvl w:val="0"/>
          <w:numId w:val="2"/>
        </w:numPr>
        <w:jc w:val="both"/>
      </w:pPr>
      <w:r>
        <w:t>Promouvoir l’association au sein de club locaux d’</w:t>
      </w:r>
      <w:r w:rsidR="00FC1854">
        <w:t xml:space="preserve">automobiles </w:t>
      </w:r>
      <w:r>
        <w:t>anciennes</w:t>
      </w:r>
      <w:r w:rsidR="007F3852">
        <w:t>,</w:t>
      </w:r>
    </w:p>
    <w:p w:rsidR="00DA5C3A" w:rsidRDefault="00EC4825" w:rsidP="006B3A14">
      <w:pPr>
        <w:numPr>
          <w:ilvl w:val="0"/>
          <w:numId w:val="2"/>
        </w:numPr>
        <w:jc w:val="both"/>
      </w:pPr>
      <w:r>
        <w:t xml:space="preserve">Organiser sous l’égide de l’association des </w:t>
      </w:r>
      <w:r w:rsidR="00DA5C3A">
        <w:t xml:space="preserve">Sorties </w:t>
      </w:r>
      <w:r w:rsidR="00775680">
        <w:t>Régionales</w:t>
      </w:r>
      <w:r w:rsidR="007F3852">
        <w:t>.</w:t>
      </w:r>
    </w:p>
    <w:p w:rsidR="007F3852" w:rsidRDefault="007F3852" w:rsidP="007F3852">
      <w:pPr>
        <w:jc w:val="both"/>
      </w:pPr>
      <w:r>
        <w:t xml:space="preserve">Toute Participation ou manifestation doit </w:t>
      </w:r>
      <w:r w:rsidR="00F87BE2">
        <w:t>recevoir un accord préalable du Conseil d’Administration en lui présentant un dossier précisant le projet (coût, lieu, déroulement, motivation</w:t>
      </w:r>
      <w:r w:rsidR="00017DB0">
        <w:t>…</w:t>
      </w:r>
      <w:r w:rsidR="00F87BE2">
        <w:t>).</w:t>
      </w:r>
    </w:p>
    <w:p w:rsidR="00FC1BE6" w:rsidRDefault="00FC1BE6" w:rsidP="00FC1BE6">
      <w:pPr>
        <w:jc w:val="both"/>
      </w:pPr>
    </w:p>
    <w:p w:rsidR="00FC1BE6" w:rsidRDefault="00FC1BE6" w:rsidP="00FC1BE6">
      <w:pPr>
        <w:jc w:val="both"/>
      </w:pPr>
      <w:r>
        <w:t>A ce titre un responsable d’antenne est avant tout un représentant de l’association, il est donc nommé membre d’honneur</w:t>
      </w:r>
      <w:r w:rsidR="00B938E5">
        <w:t>,</w:t>
      </w:r>
      <w:r>
        <w:t xml:space="preserve"> tel que défini dans les statuts</w:t>
      </w:r>
      <w:r w:rsidR="00B938E5">
        <w:t>,</w:t>
      </w:r>
      <w:r>
        <w:t xml:space="preserve"> aussi longtemps que dure sa </w:t>
      </w:r>
      <w:r w:rsidR="00107186">
        <w:t>responsabilité</w:t>
      </w:r>
      <w:r>
        <w:t>.</w:t>
      </w:r>
    </w:p>
    <w:p w:rsidR="00DA5C3A" w:rsidRDefault="00DA5C3A" w:rsidP="00DA5C3A">
      <w:pPr>
        <w:pStyle w:val="Titre2"/>
        <w:jc w:val="both"/>
      </w:pPr>
      <w:bookmarkStart w:id="7" w:name="_Toc3220057"/>
      <w:bookmarkStart w:id="8" w:name="_Toc6300806"/>
      <w:r>
        <w:t>Fonctionnement</w:t>
      </w:r>
      <w:bookmarkEnd w:id="7"/>
      <w:bookmarkEnd w:id="8"/>
    </w:p>
    <w:p w:rsidR="00FC3363" w:rsidRDefault="00FC3363" w:rsidP="00FC3363">
      <w:pPr>
        <w:pStyle w:val="Titre3"/>
      </w:pPr>
      <w:bookmarkStart w:id="9" w:name="_Toc3220058"/>
      <w:bookmarkStart w:id="10" w:name="_Toc6300807"/>
      <w:r>
        <w:t>Création</w:t>
      </w:r>
      <w:bookmarkEnd w:id="9"/>
      <w:bookmarkEnd w:id="10"/>
    </w:p>
    <w:p w:rsidR="00B938E5" w:rsidRPr="00B938E5" w:rsidRDefault="00B938E5" w:rsidP="00B938E5">
      <w:r>
        <w:t>Pour pouvoir créer une Antenne, le candidat doit avoir une ancienneté de 2 ans au Club.</w:t>
      </w:r>
    </w:p>
    <w:p w:rsidR="00060C0F" w:rsidRDefault="00B938E5" w:rsidP="00FC3363">
      <w:r>
        <w:t xml:space="preserve">Le Conseil </w:t>
      </w:r>
      <w:r w:rsidR="00D9056A">
        <w:t>d’Administration jugera</w:t>
      </w:r>
      <w:r w:rsidR="00060C0F">
        <w:t xml:space="preserve"> de</w:t>
      </w:r>
      <w:r>
        <w:t> :</w:t>
      </w:r>
      <w:r w:rsidR="00060C0F">
        <w:t xml:space="preserve"> </w:t>
      </w:r>
    </w:p>
    <w:p w:rsidR="00FC3363" w:rsidRDefault="00060C0F" w:rsidP="006B3A14">
      <w:pPr>
        <w:numPr>
          <w:ilvl w:val="0"/>
          <w:numId w:val="3"/>
        </w:numPr>
      </w:pPr>
      <w:r>
        <w:t>L’opportunité géographique</w:t>
      </w:r>
      <w:r w:rsidR="00F87BE2">
        <w:t>,</w:t>
      </w:r>
    </w:p>
    <w:p w:rsidR="00B938E5" w:rsidRDefault="00060C0F" w:rsidP="006B3A14">
      <w:pPr>
        <w:numPr>
          <w:ilvl w:val="0"/>
          <w:numId w:val="3"/>
        </w:numPr>
      </w:pPr>
      <w:r>
        <w:t>L’engagement démontré du membre</w:t>
      </w:r>
      <w:r w:rsidR="00F87BE2">
        <w:t>.</w:t>
      </w:r>
    </w:p>
    <w:p w:rsidR="00B938E5" w:rsidRDefault="00B938E5" w:rsidP="00B938E5">
      <w:r>
        <w:t>La décision sera prise par le Conseil d’Administration.</w:t>
      </w:r>
    </w:p>
    <w:p w:rsidR="00F2404B" w:rsidRDefault="00F2404B" w:rsidP="00FC1BE6">
      <w:r>
        <w:t>Le Président informe</w:t>
      </w:r>
      <w:r w:rsidR="00B938E5">
        <w:t>ra le candidat de l</w:t>
      </w:r>
      <w:r>
        <w:t>a décision.</w:t>
      </w:r>
    </w:p>
    <w:p w:rsidR="00D86C19" w:rsidRDefault="00D86C19" w:rsidP="00FC1BE6">
      <w:r w:rsidRPr="00D86C19">
        <w:t>Le responsable d’antenne s’engagera à respecter et faire respecter les statuts et le règlement intérieur du Méhari Club De France.</w:t>
      </w:r>
    </w:p>
    <w:p w:rsidR="00F2404B" w:rsidRDefault="00F2404B" w:rsidP="00F2404B">
      <w:pPr>
        <w:pStyle w:val="Titre3"/>
      </w:pPr>
      <w:bookmarkStart w:id="11" w:name="_Toc3220059"/>
      <w:bookmarkStart w:id="12" w:name="_Toc6300808"/>
      <w:r>
        <w:lastRenderedPageBreak/>
        <w:t>Dissolution</w:t>
      </w:r>
      <w:bookmarkEnd w:id="11"/>
      <w:bookmarkEnd w:id="12"/>
      <w:r>
        <w:t xml:space="preserve"> </w:t>
      </w:r>
    </w:p>
    <w:p w:rsidR="00F2404B" w:rsidRDefault="00107186" w:rsidP="00107186">
      <w:pPr>
        <w:pStyle w:val="Titre4"/>
      </w:pPr>
      <w:bookmarkStart w:id="13" w:name="_Toc3220060"/>
      <w:r>
        <w:t>Désistement du responsable</w:t>
      </w:r>
      <w:bookmarkEnd w:id="13"/>
      <w:r>
        <w:t xml:space="preserve"> </w:t>
      </w:r>
    </w:p>
    <w:p w:rsidR="00827CEA" w:rsidRPr="00107186" w:rsidRDefault="00017DB0" w:rsidP="00AF476F">
      <w:r>
        <w:t>Dans le cas où</w:t>
      </w:r>
      <w:r w:rsidR="002E1827">
        <w:t xml:space="preserve"> le responsable d’antenne souhaite m</w:t>
      </w:r>
      <w:r w:rsidR="000B2098">
        <w:t>ettre fin à</w:t>
      </w:r>
      <w:r w:rsidR="00B938E5">
        <w:t xml:space="preserve"> son </w:t>
      </w:r>
      <w:r w:rsidR="002E269C">
        <w:t>exercice, il</w:t>
      </w:r>
      <w:r w:rsidR="00B938E5">
        <w:t xml:space="preserve"> doit</w:t>
      </w:r>
      <w:r w:rsidR="002E1827">
        <w:t xml:space="preserve"> en informe</w:t>
      </w:r>
      <w:r w:rsidR="00B938E5">
        <w:t>r</w:t>
      </w:r>
      <w:r>
        <w:t xml:space="preserve"> le P</w:t>
      </w:r>
      <w:r w:rsidR="002E1827">
        <w:t>résident</w:t>
      </w:r>
      <w:r w:rsidR="00AF476F">
        <w:t>.</w:t>
      </w:r>
    </w:p>
    <w:p w:rsidR="00FC1BE6" w:rsidRDefault="00F2404B" w:rsidP="002E1827">
      <w:pPr>
        <w:pStyle w:val="Titre4"/>
      </w:pPr>
      <w:r>
        <w:t xml:space="preserve"> </w:t>
      </w:r>
      <w:bookmarkStart w:id="14" w:name="_Toc3220061"/>
      <w:r w:rsidR="002E1827">
        <w:t>Absence d’activité</w:t>
      </w:r>
      <w:bookmarkEnd w:id="14"/>
    </w:p>
    <w:p w:rsidR="00F971F7" w:rsidRDefault="005126D7" w:rsidP="000C7A41">
      <w:pPr>
        <w:jc w:val="both"/>
      </w:pPr>
      <w:r>
        <w:t>En ca</w:t>
      </w:r>
      <w:r w:rsidR="00B938E5">
        <w:t>s d’absence d’activité prolongé</w:t>
      </w:r>
      <w:r w:rsidR="000B2098">
        <w:t>e</w:t>
      </w:r>
      <w:r w:rsidR="00B938E5">
        <w:t xml:space="preserve"> et de manque de motivation,</w:t>
      </w:r>
      <w:r>
        <w:t xml:space="preserve"> le responsable est invité </w:t>
      </w:r>
      <w:r w:rsidR="000B573A">
        <w:t>à</w:t>
      </w:r>
      <w:r>
        <w:t xml:space="preserve"> envisager la dissolution de s</w:t>
      </w:r>
      <w:r w:rsidR="000B2098">
        <w:t>on antenne ou de proposer au Conseil d’Administration un nouveau représentant.</w:t>
      </w:r>
    </w:p>
    <w:p w:rsidR="002E1827" w:rsidRDefault="002E1827" w:rsidP="002E1827">
      <w:pPr>
        <w:pStyle w:val="Titre4"/>
      </w:pPr>
      <w:bookmarkStart w:id="15" w:name="_Toc3220062"/>
      <w:proofErr w:type="spellStart"/>
      <w:r>
        <w:t>Non respect</w:t>
      </w:r>
      <w:proofErr w:type="spellEnd"/>
      <w:r>
        <w:t xml:space="preserve"> du règlement intérieur</w:t>
      </w:r>
      <w:bookmarkEnd w:id="15"/>
    </w:p>
    <w:p w:rsidR="00775680" w:rsidRPr="00775680" w:rsidRDefault="00F971F7" w:rsidP="005126D7">
      <w:pPr>
        <w:jc w:val="both"/>
      </w:pPr>
      <w:r>
        <w:t xml:space="preserve">En cas de </w:t>
      </w:r>
      <w:proofErr w:type="spellStart"/>
      <w:r>
        <w:t>non respect</w:t>
      </w:r>
      <w:proofErr w:type="spellEnd"/>
      <w:r>
        <w:t xml:space="preserve"> du règlement interne répété, après rappel </w:t>
      </w:r>
      <w:r w:rsidR="000B573A">
        <w:t>à</w:t>
      </w:r>
      <w:r w:rsidR="000C263D">
        <w:t xml:space="preserve"> l’ordre par le P</w:t>
      </w:r>
      <w:r>
        <w:t>résident, l’antenne est suspendu</w:t>
      </w:r>
      <w:r w:rsidR="000B573A">
        <w:t>e</w:t>
      </w:r>
      <w:r>
        <w:t xml:space="preserve"> et sa dissolution peut </w:t>
      </w:r>
      <w:r w:rsidR="000B573A">
        <w:t>être</w:t>
      </w:r>
      <w:r>
        <w:t xml:space="preserve"> </w:t>
      </w:r>
      <w:r w:rsidR="000B573A">
        <w:t>prononcée</w:t>
      </w:r>
      <w:r w:rsidR="004300BA">
        <w:t xml:space="preserve"> par le Conseil d’Administration</w:t>
      </w:r>
      <w:r>
        <w:t xml:space="preserve">. </w:t>
      </w:r>
    </w:p>
    <w:p w:rsidR="00DA5C3A" w:rsidRDefault="00DA5C3A" w:rsidP="00DA5C3A">
      <w:pPr>
        <w:jc w:val="both"/>
      </w:pPr>
    </w:p>
    <w:p w:rsidR="00DA5C3A" w:rsidRDefault="00DA5C3A" w:rsidP="00DA5C3A">
      <w:pPr>
        <w:pStyle w:val="Titre2"/>
        <w:jc w:val="both"/>
      </w:pPr>
      <w:bookmarkStart w:id="16" w:name="_Toc3220063"/>
      <w:bookmarkStart w:id="17" w:name="_Toc6300809"/>
      <w:r>
        <w:t>Transfert de responsabilités</w:t>
      </w:r>
      <w:bookmarkEnd w:id="16"/>
      <w:bookmarkEnd w:id="17"/>
    </w:p>
    <w:p w:rsidR="00DA5C3A" w:rsidRDefault="00DA5C3A" w:rsidP="00DA5C3A">
      <w:pPr>
        <w:jc w:val="both"/>
      </w:pPr>
      <w:r>
        <w:t>Le responsable de l’antenne est couvert par l’assurance responsabilité civile sous réserve du respect du règlement interne.</w:t>
      </w:r>
    </w:p>
    <w:p w:rsidR="00DA5C3A" w:rsidRPr="00DA5C3A" w:rsidRDefault="00DA5C3A" w:rsidP="00DA5C3A">
      <w:pPr>
        <w:jc w:val="both"/>
      </w:pPr>
      <w:r w:rsidRPr="005F1A55">
        <w:t>La responsabilité pénale est par contre transférée du Président au Responsable de l’antenne</w:t>
      </w:r>
      <w:r>
        <w:t xml:space="preserve"> lors de l’exécution de manifestations organisées par l’antenne.</w:t>
      </w:r>
    </w:p>
    <w:p w:rsidR="00EC4825" w:rsidRDefault="00EC4825" w:rsidP="00DA5C3A">
      <w:pPr>
        <w:jc w:val="both"/>
      </w:pPr>
    </w:p>
    <w:p w:rsidR="000C7A41" w:rsidRDefault="000C7A41" w:rsidP="00DA5C3A">
      <w:pPr>
        <w:jc w:val="both"/>
      </w:pPr>
    </w:p>
    <w:p w:rsidR="005126D7" w:rsidRDefault="005126D7" w:rsidP="005126D7">
      <w:pPr>
        <w:pStyle w:val="Titre2"/>
      </w:pPr>
      <w:bookmarkStart w:id="18" w:name="_Toc3220064"/>
      <w:bookmarkStart w:id="19" w:name="_Toc6300810"/>
      <w:r>
        <w:t>Dotation des antennes</w:t>
      </w:r>
      <w:bookmarkEnd w:id="18"/>
      <w:bookmarkEnd w:id="19"/>
    </w:p>
    <w:p w:rsidR="003C480C" w:rsidRDefault="003C480C" w:rsidP="003C480C">
      <w:pPr>
        <w:jc w:val="both"/>
      </w:pPr>
      <w:r>
        <w:t>Selon les disponibilités de l’association</w:t>
      </w:r>
      <w:r w:rsidR="004300BA">
        <w:t>,</w:t>
      </w:r>
      <w:r>
        <w:t xml:space="preserve"> chaque antenne se voit dotée de matériel de signalétique (banderoles, </w:t>
      </w:r>
      <w:r w:rsidR="000B2098">
        <w:t>fanions…</w:t>
      </w:r>
      <w:r>
        <w:t>)</w:t>
      </w:r>
      <w:r w:rsidR="000B2098">
        <w:t>.</w:t>
      </w:r>
    </w:p>
    <w:p w:rsidR="003C480C" w:rsidRDefault="002C1446" w:rsidP="003C480C">
      <w:pPr>
        <w:jc w:val="both"/>
      </w:pPr>
      <w:r>
        <w:t>Une antenne peut également</w:t>
      </w:r>
      <w:r w:rsidR="000B2098">
        <w:t>,</w:t>
      </w:r>
      <w:r>
        <w:t xml:space="preserve"> si ses activités le justifient</w:t>
      </w:r>
      <w:r w:rsidR="000B2098">
        <w:t>,</w:t>
      </w:r>
      <w:r>
        <w:t xml:space="preserve"> demander au </w:t>
      </w:r>
      <w:r w:rsidR="000C263D">
        <w:t>P</w:t>
      </w:r>
      <w:r w:rsidR="00E31CB7">
        <w:t>résident une</w:t>
      </w:r>
      <w:r>
        <w:t xml:space="preserve"> dotation complémentaire en m</w:t>
      </w:r>
      <w:r w:rsidR="004300BA">
        <w:t>atériel.</w:t>
      </w:r>
    </w:p>
    <w:p w:rsidR="002C1446" w:rsidRDefault="00C833FE" w:rsidP="003C480C">
      <w:pPr>
        <w:jc w:val="both"/>
      </w:pPr>
      <w:r>
        <w:t>Aucune dépense ne peut être engagée sans accord préala</w:t>
      </w:r>
      <w:r w:rsidR="000C263D">
        <w:t>ble du P</w:t>
      </w:r>
      <w:r>
        <w:t>résident</w:t>
      </w:r>
      <w:r w:rsidR="005F1A55">
        <w:t>.</w:t>
      </w:r>
    </w:p>
    <w:p w:rsidR="005F1A55" w:rsidRDefault="005F1A55" w:rsidP="00ED512A"/>
    <w:p w:rsidR="005F1A55" w:rsidRDefault="005F1A55" w:rsidP="00ED512A">
      <w:r w:rsidRPr="005F1A55">
        <w:t xml:space="preserve">Chaque antenne dispose également d’une adresse mail du type </w:t>
      </w:r>
      <w:hyperlink r:id="rId8" w:history="1">
        <w:r w:rsidRPr="008E4919">
          <w:rPr>
            <w:rStyle w:val="Lienhypertexte"/>
          </w:rPr>
          <w:t>region@mehariclubdefrance.com</w:t>
        </w:r>
      </w:hyperlink>
      <w:r>
        <w:t>.</w:t>
      </w:r>
    </w:p>
    <w:p w:rsidR="005F1A55" w:rsidRPr="005F1A55" w:rsidRDefault="000C7A41" w:rsidP="005F1A55">
      <w:pPr>
        <w:jc w:val="both"/>
      </w:pPr>
      <w:r>
        <w:br w:type="page"/>
      </w:r>
    </w:p>
    <w:p w:rsidR="005126D7" w:rsidRPr="005F1A55" w:rsidRDefault="00B76771" w:rsidP="005F1A55">
      <w:pPr>
        <w:pStyle w:val="Titre2"/>
      </w:pPr>
      <w:bookmarkStart w:id="20" w:name="_Toc3220065"/>
      <w:bookmarkStart w:id="21" w:name="_Toc6300811"/>
      <w:r w:rsidRPr="005F1A55">
        <w:lastRenderedPageBreak/>
        <w:t xml:space="preserve">Evénement </w:t>
      </w:r>
      <w:r w:rsidR="00C833FE" w:rsidRPr="005F1A55">
        <w:t xml:space="preserve">régional </w:t>
      </w:r>
      <w:r w:rsidRPr="005F1A55">
        <w:t>organisé par une antenne</w:t>
      </w:r>
      <w:r w:rsidR="00E95878" w:rsidRPr="005F1A55">
        <w:t>.</w:t>
      </w:r>
      <w:bookmarkEnd w:id="20"/>
      <w:bookmarkEnd w:id="21"/>
    </w:p>
    <w:p w:rsidR="00E95878" w:rsidRDefault="00E95878" w:rsidP="00E95878">
      <w:pPr>
        <w:pStyle w:val="Titre3"/>
      </w:pPr>
      <w:bookmarkStart w:id="22" w:name="_Toc3220066"/>
      <w:bookmarkStart w:id="23" w:name="_Toc6300812"/>
      <w:r>
        <w:t>Date.</w:t>
      </w:r>
      <w:bookmarkEnd w:id="22"/>
      <w:bookmarkEnd w:id="23"/>
    </w:p>
    <w:p w:rsidR="00572F50" w:rsidRDefault="00572F50" w:rsidP="00572F50"/>
    <w:p w:rsidR="00572F50" w:rsidRDefault="007958DA" w:rsidP="007958DA">
      <w:pPr>
        <w:jc w:val="both"/>
      </w:pPr>
      <w:r>
        <w:t xml:space="preserve">Avant toute publication sur les réseaux sociaux ou le forum la date doit être validée par le </w:t>
      </w:r>
      <w:r w:rsidR="00E16100">
        <w:t>responsable du planning</w:t>
      </w:r>
      <w:r w:rsidR="000C263D">
        <w:t xml:space="preserve"> des a</w:t>
      </w:r>
      <w:r w:rsidR="004300BA">
        <w:t>ntennes. C</w:t>
      </w:r>
      <w:r>
        <w:t xml:space="preserve">ette date peut être négociée afin de minimiser </w:t>
      </w:r>
      <w:r w:rsidR="0072157D">
        <w:t>les conflits</w:t>
      </w:r>
      <w:r>
        <w:t xml:space="preserve"> de calendrier entre les différents événements.</w:t>
      </w:r>
    </w:p>
    <w:p w:rsidR="007958DA" w:rsidRDefault="007958DA" w:rsidP="007958DA">
      <w:pPr>
        <w:pStyle w:val="Titre3"/>
      </w:pPr>
      <w:bookmarkStart w:id="24" w:name="_Toc3220067"/>
      <w:bookmarkStart w:id="25" w:name="_Toc6300813"/>
      <w:r>
        <w:t>Modalité d’organisation</w:t>
      </w:r>
      <w:bookmarkEnd w:id="24"/>
      <w:bookmarkEnd w:id="25"/>
    </w:p>
    <w:p w:rsidR="007958DA" w:rsidRDefault="002D4DAB" w:rsidP="00E37A89">
      <w:pPr>
        <w:pStyle w:val="Titre4"/>
      </w:pPr>
      <w:bookmarkStart w:id="26" w:name="_Toc3220068"/>
      <w:r>
        <w:t>Dossier d’inscription</w:t>
      </w:r>
      <w:bookmarkEnd w:id="26"/>
    </w:p>
    <w:p w:rsidR="00BA2D2B" w:rsidRDefault="0061492A" w:rsidP="0061492A">
      <w:pPr>
        <w:pStyle w:val="Titre5"/>
      </w:pPr>
      <w:bookmarkStart w:id="27" w:name="_Toc3220069"/>
      <w:r>
        <w:t>Frais d’inscription</w:t>
      </w:r>
      <w:bookmarkEnd w:id="27"/>
    </w:p>
    <w:p w:rsidR="0061492A" w:rsidRDefault="0061492A" w:rsidP="0061492A">
      <w:r>
        <w:t xml:space="preserve">Chaque équipage doit s’acquitter d’une somme permettant de couvrir </w:t>
      </w:r>
      <w:r w:rsidR="00E31CB7">
        <w:t>entre autres</w:t>
      </w:r>
    </w:p>
    <w:p w:rsidR="0061492A" w:rsidRDefault="0061492A" w:rsidP="006B3A14">
      <w:pPr>
        <w:numPr>
          <w:ilvl w:val="0"/>
          <w:numId w:val="6"/>
        </w:numPr>
      </w:pPr>
      <w:r>
        <w:t>Le sac d’accueil et la plaque rallye</w:t>
      </w:r>
      <w:r w:rsidR="000B2098">
        <w:t>,</w:t>
      </w:r>
    </w:p>
    <w:p w:rsidR="0061492A" w:rsidRDefault="0061492A" w:rsidP="006B3A14">
      <w:pPr>
        <w:numPr>
          <w:ilvl w:val="0"/>
          <w:numId w:val="6"/>
        </w:numPr>
      </w:pPr>
      <w:r>
        <w:t>Un petit déjeuner d’accueil</w:t>
      </w:r>
      <w:r w:rsidR="000B2098">
        <w:t>,</w:t>
      </w:r>
    </w:p>
    <w:p w:rsidR="0061492A" w:rsidRDefault="0061492A" w:rsidP="006B3A14">
      <w:pPr>
        <w:numPr>
          <w:ilvl w:val="0"/>
          <w:numId w:val="6"/>
        </w:numPr>
      </w:pPr>
      <w:r>
        <w:t>Un verre de l’amitié</w:t>
      </w:r>
      <w:r w:rsidR="000B2098">
        <w:t>,</w:t>
      </w:r>
    </w:p>
    <w:p w:rsidR="0061492A" w:rsidRDefault="0061492A" w:rsidP="006B3A14">
      <w:pPr>
        <w:numPr>
          <w:ilvl w:val="0"/>
          <w:numId w:val="6"/>
        </w:numPr>
      </w:pPr>
      <w:r>
        <w:t>Les éventuels frais d’organisation</w:t>
      </w:r>
      <w:r w:rsidR="000B2098">
        <w:t>.</w:t>
      </w:r>
    </w:p>
    <w:p w:rsidR="0061492A" w:rsidRDefault="002270FD" w:rsidP="0061492A">
      <w:r>
        <w:t xml:space="preserve">Le tarif est calculé par l’organisateur pour couvrir </w:t>
      </w:r>
      <w:r w:rsidR="00E31CB7">
        <w:t>les frais définis</w:t>
      </w:r>
      <w:r>
        <w:t xml:space="preserve"> ci-dessus.</w:t>
      </w:r>
    </w:p>
    <w:p w:rsidR="002270FD" w:rsidRDefault="002270FD" w:rsidP="0061492A">
      <w:r>
        <w:t>La sortie es</w:t>
      </w:r>
      <w:r w:rsidR="000B2098">
        <w:t>t accessible à tout méhariste. C</w:t>
      </w:r>
      <w:r>
        <w:t>ependant un tarif préférentiel est accordé aux membres à jour de cotisation.</w:t>
      </w:r>
    </w:p>
    <w:p w:rsidR="002270FD" w:rsidRDefault="00D0534D" w:rsidP="0061492A">
      <w:r>
        <w:t>Par dérogation peuvent être dispensé</w:t>
      </w:r>
      <w:r w:rsidR="00ED788B">
        <w:t>s</w:t>
      </w:r>
      <w:r>
        <w:t xml:space="preserve"> de frais d’inscription</w:t>
      </w:r>
      <w:r w:rsidR="004300BA">
        <w:t> :</w:t>
      </w:r>
    </w:p>
    <w:p w:rsidR="00D0534D" w:rsidRDefault="00D0534D" w:rsidP="006B3A14">
      <w:pPr>
        <w:numPr>
          <w:ilvl w:val="0"/>
          <w:numId w:val="7"/>
        </w:numPr>
      </w:pPr>
      <w:r>
        <w:t>Le ou les (maximum 2) organisateurs</w:t>
      </w:r>
      <w:r w:rsidR="000B2098">
        <w:t>,</w:t>
      </w:r>
    </w:p>
    <w:p w:rsidR="00D0534D" w:rsidRDefault="000C263D" w:rsidP="006B3A14">
      <w:pPr>
        <w:numPr>
          <w:ilvl w:val="0"/>
          <w:numId w:val="7"/>
        </w:numPr>
      </w:pPr>
      <w:r>
        <w:t>Les notables locaux (Maires, P</w:t>
      </w:r>
      <w:r w:rsidR="00EE08D2">
        <w:t xml:space="preserve">résident de club locaux…)  </w:t>
      </w:r>
      <w:r w:rsidR="00E31CB7">
        <w:t>Maximum</w:t>
      </w:r>
      <w:r w:rsidR="00EE08D2">
        <w:t xml:space="preserve"> 2</w:t>
      </w:r>
      <w:r w:rsidR="000B2098">
        <w:t>,</w:t>
      </w:r>
    </w:p>
    <w:p w:rsidR="002D4DAB" w:rsidRDefault="00EE08D2" w:rsidP="006B3A14">
      <w:pPr>
        <w:numPr>
          <w:ilvl w:val="0"/>
          <w:numId w:val="7"/>
        </w:numPr>
      </w:pPr>
      <w:r>
        <w:t>Cas particulier au choix de l’organisateur : Maximum 1</w:t>
      </w:r>
      <w:r w:rsidR="000B2098">
        <w:t>,</w:t>
      </w:r>
    </w:p>
    <w:p w:rsidR="002D4DAB" w:rsidRDefault="002D4DAB" w:rsidP="002D4DAB">
      <w:pPr>
        <w:pStyle w:val="Titre5"/>
      </w:pPr>
      <w:bookmarkStart w:id="28" w:name="_Toc3220070"/>
      <w:r>
        <w:t>Activités annexes</w:t>
      </w:r>
      <w:bookmarkEnd w:id="28"/>
    </w:p>
    <w:p w:rsidR="002D4DAB" w:rsidRDefault="00940AD8" w:rsidP="002D4DAB">
      <w:r>
        <w:t xml:space="preserve">Il s’agit d’une manière générale de </w:t>
      </w:r>
    </w:p>
    <w:p w:rsidR="00940AD8" w:rsidRDefault="00940AD8" w:rsidP="006B3A14">
      <w:pPr>
        <w:numPr>
          <w:ilvl w:val="0"/>
          <w:numId w:val="8"/>
        </w:numPr>
      </w:pPr>
      <w:r>
        <w:t>Visite afin de profiter d’un tarif « groupe »</w:t>
      </w:r>
      <w:r w:rsidR="000B2098">
        <w:t>,</w:t>
      </w:r>
    </w:p>
    <w:p w:rsidR="00940AD8" w:rsidRDefault="00940AD8" w:rsidP="006B3A14">
      <w:pPr>
        <w:numPr>
          <w:ilvl w:val="0"/>
          <w:numId w:val="8"/>
        </w:numPr>
      </w:pPr>
      <w:r>
        <w:t>De restauration de groupe (traiteur ou autre)</w:t>
      </w:r>
      <w:r w:rsidR="000B2098">
        <w:t>,</w:t>
      </w:r>
    </w:p>
    <w:p w:rsidR="00940AD8" w:rsidRDefault="00940AD8" w:rsidP="006B3A14">
      <w:pPr>
        <w:numPr>
          <w:ilvl w:val="0"/>
          <w:numId w:val="8"/>
        </w:numPr>
      </w:pPr>
      <w:r>
        <w:t>D’hébergement groupé (gite ou autre)</w:t>
      </w:r>
      <w:r w:rsidR="000B2098">
        <w:t>,</w:t>
      </w:r>
    </w:p>
    <w:p w:rsidR="008C7927" w:rsidRPr="002D4DAB" w:rsidRDefault="00FD198C" w:rsidP="002D4DAB">
      <w:r>
        <w:t xml:space="preserve">Ces prestations sont </w:t>
      </w:r>
      <w:r w:rsidR="000B573A">
        <w:t>à</w:t>
      </w:r>
      <w:r>
        <w:t xml:space="preserve"> régler </w:t>
      </w:r>
      <w:r w:rsidR="004300BA">
        <w:t xml:space="preserve">de préférence </w:t>
      </w:r>
      <w:r>
        <w:t>avec le dossier d’inscription.</w:t>
      </w:r>
    </w:p>
    <w:p w:rsidR="002D4DAB" w:rsidRPr="002D4DAB" w:rsidRDefault="002D4DAB" w:rsidP="002D4DAB">
      <w:pPr>
        <w:pStyle w:val="Titre5"/>
      </w:pPr>
      <w:bookmarkStart w:id="29" w:name="_Toc3220071"/>
      <w:r>
        <w:t>Hébergement restauration</w:t>
      </w:r>
      <w:bookmarkEnd w:id="29"/>
    </w:p>
    <w:p w:rsidR="002D4DAB" w:rsidRDefault="002D4DAB" w:rsidP="002D4DAB">
      <w:r>
        <w:t xml:space="preserve">D’une manière </w:t>
      </w:r>
      <w:r w:rsidR="00940AD8">
        <w:t>générale</w:t>
      </w:r>
      <w:r>
        <w:t xml:space="preserve"> </w:t>
      </w:r>
      <w:r w:rsidR="00FA13D8">
        <w:t>(sauf exception</w:t>
      </w:r>
      <w:r w:rsidR="00017DB0">
        <w:t>s</w:t>
      </w:r>
      <w:r w:rsidR="00FA13D8">
        <w:t xml:space="preserve"> citées ci-dessus) </w:t>
      </w:r>
      <w:r>
        <w:t>l’</w:t>
      </w:r>
      <w:r w:rsidR="003E5946">
        <w:t>hébergement</w:t>
      </w:r>
      <w:r>
        <w:t xml:space="preserve"> et la </w:t>
      </w:r>
      <w:r w:rsidR="003E5946">
        <w:t xml:space="preserve">restauration sont </w:t>
      </w:r>
      <w:r w:rsidR="00940AD8">
        <w:t>à</w:t>
      </w:r>
      <w:r w:rsidR="003E5946">
        <w:t xml:space="preserve"> régler individuellement auprès des prestataires.</w:t>
      </w:r>
    </w:p>
    <w:p w:rsidR="003E5946" w:rsidRPr="002D4DAB" w:rsidRDefault="00FA13D8" w:rsidP="00FA13D8">
      <w:pPr>
        <w:jc w:val="both"/>
      </w:pPr>
      <w:r>
        <w:t>Cependant</w:t>
      </w:r>
      <w:r w:rsidR="000B2098">
        <w:t>,</w:t>
      </w:r>
      <w:r>
        <w:t xml:space="preserve"> pour faciliter l’organisation des prestataires</w:t>
      </w:r>
      <w:r w:rsidR="000B2098">
        <w:t>,</w:t>
      </w:r>
      <w:r>
        <w:t xml:space="preserve"> une pr</w:t>
      </w:r>
      <w:r w:rsidR="000B2098">
        <w:t>é-réservation peut être réalisée par l’antenne</w:t>
      </w:r>
      <w:r w:rsidR="00017DB0">
        <w:t>. Le règlement s’effectue auprès du prestataire de services</w:t>
      </w:r>
      <w:r>
        <w:t>.</w:t>
      </w:r>
    </w:p>
    <w:p w:rsidR="000C7A41" w:rsidRDefault="000C7A41" w:rsidP="000C7A41">
      <w:pPr>
        <w:pStyle w:val="Titre5"/>
        <w:numPr>
          <w:ilvl w:val="0"/>
          <w:numId w:val="0"/>
        </w:numPr>
        <w:ind w:left="1008"/>
      </w:pPr>
      <w:bookmarkStart w:id="30" w:name="_Toc3220072"/>
    </w:p>
    <w:p w:rsidR="002D4DAB" w:rsidRDefault="00E93677" w:rsidP="00E93677">
      <w:pPr>
        <w:pStyle w:val="Titre5"/>
      </w:pPr>
      <w:r>
        <w:lastRenderedPageBreak/>
        <w:t>Formalisme du dossier d’inscription</w:t>
      </w:r>
      <w:bookmarkEnd w:id="30"/>
    </w:p>
    <w:p w:rsidR="00FA13D8" w:rsidRDefault="004D5720" w:rsidP="00CC0926">
      <w:pPr>
        <w:jc w:val="both"/>
      </w:pPr>
      <w:r>
        <w:t>Dans l’idéal</w:t>
      </w:r>
      <w:r w:rsidR="004300BA">
        <w:t>,</w:t>
      </w:r>
      <w:r>
        <w:t xml:space="preserve"> le dossier d’inscription est un </w:t>
      </w:r>
      <w:r w:rsidR="00E31CB7">
        <w:t>formulaire d’inscription</w:t>
      </w:r>
      <w:r w:rsidR="005F1A55">
        <w:t xml:space="preserve"> à imprimer et</w:t>
      </w:r>
      <w:r w:rsidR="000B2098">
        <w:t xml:space="preserve"> à</w:t>
      </w:r>
      <w:r w:rsidR="005F1A55">
        <w:t xml:space="preserve"> retourner à l’organisateur avec le règlement des prestations.</w:t>
      </w:r>
    </w:p>
    <w:p w:rsidR="005F1A55" w:rsidRDefault="005F1A55" w:rsidP="00CC0926">
      <w:pPr>
        <w:jc w:val="both"/>
      </w:pPr>
      <w:r>
        <w:t>Ce bulletin est disponible sur le</w:t>
      </w:r>
      <w:r w:rsidR="004300BA">
        <w:t xml:space="preserve"> site internet de l’association ou fourni par courrier.</w:t>
      </w:r>
    </w:p>
    <w:p w:rsidR="00CC0926" w:rsidRDefault="00CC0926" w:rsidP="00CC0926">
      <w:pPr>
        <w:jc w:val="both"/>
      </w:pPr>
      <w:r>
        <w:t>Les participants sont tenus de renvoyer le bulletin dument rempli et son règlement (</w:t>
      </w:r>
      <w:r w:rsidR="000B573A">
        <w:t>chèque</w:t>
      </w:r>
      <w:r>
        <w:t xml:space="preserve"> à l’ordre du Méhari Club De France) par voie postale à l’organisateur avant la date limite inscrite sur le bulletin.</w:t>
      </w:r>
    </w:p>
    <w:p w:rsidR="00CC0926" w:rsidRDefault="00CC0926" w:rsidP="00CC0926">
      <w:pPr>
        <w:jc w:val="both"/>
      </w:pPr>
      <w:r>
        <w:t>Si l’organisateur l’accepte</w:t>
      </w:r>
      <w:r w:rsidR="00201B37">
        <w:t>,</w:t>
      </w:r>
      <w:r>
        <w:t xml:space="preserve"> le bulletin peut être transmis par voie électronique et le règlement fait sur place.</w:t>
      </w:r>
    </w:p>
    <w:p w:rsidR="005F1A55" w:rsidRDefault="00CC0926" w:rsidP="00CC0926">
      <w:pPr>
        <w:jc w:val="both"/>
      </w:pPr>
      <w:r>
        <w:t xml:space="preserve">De même pour les membres ne disposant pas de chèque français le règlement se </w:t>
      </w:r>
      <w:r w:rsidR="000B573A">
        <w:t>fera</w:t>
      </w:r>
      <w:r>
        <w:t xml:space="preserve"> en espèces sur place</w:t>
      </w:r>
      <w:r w:rsidR="00E16100">
        <w:t xml:space="preserve"> ou par virement.</w:t>
      </w:r>
    </w:p>
    <w:p w:rsidR="000C7A41" w:rsidRPr="00FA13D8" w:rsidRDefault="000C7A41" w:rsidP="00CC0926">
      <w:pPr>
        <w:jc w:val="both"/>
      </w:pPr>
    </w:p>
    <w:p w:rsidR="00E37A89" w:rsidRDefault="00E37A89" w:rsidP="00E37A89">
      <w:pPr>
        <w:pStyle w:val="Titre4"/>
      </w:pPr>
      <w:bookmarkStart w:id="31" w:name="_Toc3220073"/>
      <w:r>
        <w:t>Plaque rallye</w:t>
      </w:r>
      <w:bookmarkEnd w:id="31"/>
    </w:p>
    <w:p w:rsidR="00E37A89" w:rsidRDefault="004300BA" w:rsidP="00E37A89">
      <w:r>
        <w:t xml:space="preserve">Si des </w:t>
      </w:r>
      <w:r w:rsidR="006B44C7">
        <w:t>plaques rallye sont réalisées, l</w:t>
      </w:r>
      <w:r w:rsidR="00E37A89">
        <w:t>’association peut</w:t>
      </w:r>
      <w:r w:rsidR="006B44C7">
        <w:t xml:space="preserve"> les</w:t>
      </w:r>
      <w:r w:rsidR="00E37A89">
        <w:t xml:space="preserve"> prendre en charge à un tarif avantageux</w:t>
      </w:r>
      <w:r w:rsidR="006B44C7">
        <w:t xml:space="preserve"> </w:t>
      </w:r>
      <w:r w:rsidR="00201B37">
        <w:t xml:space="preserve">avec l’aide financière d’un de ses </w:t>
      </w:r>
      <w:r w:rsidR="006B44C7">
        <w:t>partenaire</w:t>
      </w:r>
      <w:r w:rsidR="00201B37">
        <w:t>s</w:t>
      </w:r>
      <w:r w:rsidR="00E37A89">
        <w:t>.</w:t>
      </w:r>
    </w:p>
    <w:p w:rsidR="00E41ACB" w:rsidRDefault="00E41ACB" w:rsidP="00E37A89">
      <w:r>
        <w:t>Dans ce cas</w:t>
      </w:r>
      <w:r w:rsidR="006B44C7">
        <w:t>,</w:t>
      </w:r>
      <w:r>
        <w:t xml:space="preserve"> le règlement de la facture est directement effectué par l’association.</w:t>
      </w:r>
    </w:p>
    <w:p w:rsidR="000C7A41" w:rsidRDefault="000C7A41" w:rsidP="00E37A89"/>
    <w:p w:rsidR="00E37A89" w:rsidRDefault="00E41ACB" w:rsidP="00E41ACB">
      <w:pPr>
        <w:pStyle w:val="Titre4"/>
      </w:pPr>
      <w:bookmarkStart w:id="32" w:name="_Toc3220074"/>
      <w:r>
        <w:t>Dons des sponsors</w:t>
      </w:r>
      <w:bookmarkEnd w:id="32"/>
    </w:p>
    <w:p w:rsidR="00F04ADD" w:rsidRDefault="00E41ACB" w:rsidP="00F04ADD">
      <w:pPr>
        <w:jc w:val="both"/>
      </w:pPr>
      <w:r>
        <w:t>Pour rappel</w:t>
      </w:r>
      <w:r w:rsidR="00F04ADD">
        <w:t>, la</w:t>
      </w:r>
      <w:r>
        <w:t xml:space="preserve"> </w:t>
      </w:r>
      <w:r w:rsidR="00F04ADD">
        <w:t>l</w:t>
      </w:r>
      <w:r w:rsidR="00F04ADD" w:rsidRPr="00041994">
        <w:t xml:space="preserve">oi du 21 mai 1836 </w:t>
      </w:r>
      <w:r w:rsidR="00F04ADD">
        <w:t>sur</w:t>
      </w:r>
      <w:r w:rsidR="00F04ADD" w:rsidRPr="00041994">
        <w:t xml:space="preserve"> </w:t>
      </w:r>
      <w:r w:rsidR="00201B37">
        <w:t>la prohibition des loterie</w:t>
      </w:r>
      <w:r w:rsidR="00017DB0">
        <w:t>s</w:t>
      </w:r>
      <w:r w:rsidR="00201B37">
        <w:t xml:space="preserve"> (</w:t>
      </w:r>
      <w:r w:rsidR="00F04ADD" w:rsidRPr="00041994">
        <w:t>article 6 abrogé au 1 mai 2012</w:t>
      </w:r>
      <w:r w:rsidR="000C7A41">
        <w:t>) ne</w:t>
      </w:r>
      <w:r w:rsidR="00F04ADD">
        <w:t xml:space="preserve"> tolère les tombolas que si les lots distribués ont une valeur </w:t>
      </w:r>
      <w:r w:rsidR="00882AAF">
        <w:t>inférieure</w:t>
      </w:r>
      <w:r w:rsidR="00F04ADD">
        <w:t xml:space="preserve"> </w:t>
      </w:r>
      <w:r w:rsidR="00E31CB7">
        <w:t xml:space="preserve">à </w:t>
      </w:r>
      <w:r w:rsidR="00E31CB7" w:rsidRPr="00041994">
        <w:t>20</w:t>
      </w:r>
      <w:r w:rsidR="00017DB0">
        <w:t xml:space="preserve"> </w:t>
      </w:r>
      <w:r w:rsidR="00F04ADD" w:rsidRPr="00041994">
        <w:t>€</w:t>
      </w:r>
      <w:r w:rsidR="00F04ADD">
        <w:t>.</w:t>
      </w:r>
    </w:p>
    <w:p w:rsidR="00F04ADD" w:rsidRDefault="00F04ADD" w:rsidP="00F04ADD">
      <w:pPr>
        <w:jc w:val="both"/>
      </w:pPr>
    </w:p>
    <w:p w:rsidR="00F04ADD" w:rsidRDefault="00BA560C" w:rsidP="00F04ADD">
      <w:pPr>
        <w:jc w:val="both"/>
      </w:pPr>
      <w:r>
        <w:t>Les dons des sponsors sont donc distribués en tant que cadeaux aux participants au choix de l’organisateur</w:t>
      </w:r>
      <w:r w:rsidR="00017DB0">
        <w:t> </w:t>
      </w:r>
    </w:p>
    <w:p w:rsidR="00BA560C" w:rsidRDefault="00BA560C" w:rsidP="006B3A14">
      <w:pPr>
        <w:numPr>
          <w:ilvl w:val="0"/>
          <w:numId w:val="5"/>
        </w:numPr>
        <w:jc w:val="both"/>
      </w:pPr>
      <w:r>
        <w:t>Tirage au sort</w:t>
      </w:r>
      <w:r w:rsidR="00201B37">
        <w:t>,</w:t>
      </w:r>
    </w:p>
    <w:p w:rsidR="00BA560C" w:rsidRDefault="00BA560C" w:rsidP="006B3A14">
      <w:pPr>
        <w:numPr>
          <w:ilvl w:val="0"/>
          <w:numId w:val="5"/>
        </w:numPr>
        <w:jc w:val="both"/>
      </w:pPr>
      <w:r>
        <w:t>Classement de jeux</w:t>
      </w:r>
      <w:r w:rsidR="00201B37">
        <w:t>,</w:t>
      </w:r>
    </w:p>
    <w:p w:rsidR="00C833FE" w:rsidRDefault="00BA560C" w:rsidP="006B3A14">
      <w:pPr>
        <w:numPr>
          <w:ilvl w:val="0"/>
          <w:numId w:val="5"/>
        </w:numPr>
        <w:jc w:val="both"/>
      </w:pPr>
      <w:r>
        <w:t>Classement de quizz</w:t>
      </w:r>
      <w:r w:rsidR="00201B37">
        <w:t>,</w:t>
      </w:r>
    </w:p>
    <w:p w:rsidR="00BA2D2B" w:rsidRDefault="00BA2D2B" w:rsidP="006B3A14">
      <w:pPr>
        <w:numPr>
          <w:ilvl w:val="0"/>
          <w:numId w:val="5"/>
        </w:numPr>
        <w:jc w:val="both"/>
      </w:pPr>
      <w:r>
        <w:t>Concours de déguisement</w:t>
      </w:r>
      <w:r w:rsidR="00201B37">
        <w:t>, etc.</w:t>
      </w:r>
    </w:p>
    <w:p w:rsidR="000C7A41" w:rsidRDefault="00201B37" w:rsidP="00BA2D2B">
      <w:pPr>
        <w:jc w:val="both"/>
      </w:pPr>
      <w:r>
        <w:t>L</w:t>
      </w:r>
      <w:r w:rsidR="00325034">
        <w:t>a</w:t>
      </w:r>
      <w:r w:rsidR="008D4995">
        <w:t xml:space="preserve"> tombola</w:t>
      </w:r>
      <w:r>
        <w:t xml:space="preserve"> est</w:t>
      </w:r>
      <w:r w:rsidR="00017DB0">
        <w:t xml:space="preserve"> déconseillée</w:t>
      </w:r>
      <w:r w:rsidR="00325034">
        <w:t xml:space="preserve"> et </w:t>
      </w:r>
      <w:r>
        <w:t xml:space="preserve">est </w:t>
      </w:r>
      <w:r w:rsidR="00325034">
        <w:t>réalisée sous la responsabilité pénale de l’organisateur.</w:t>
      </w:r>
    </w:p>
    <w:p w:rsidR="008C7927" w:rsidRDefault="000C7A41" w:rsidP="00BA2D2B">
      <w:pPr>
        <w:jc w:val="both"/>
      </w:pPr>
      <w:r>
        <w:br w:type="page"/>
      </w:r>
    </w:p>
    <w:p w:rsidR="00B76771" w:rsidRPr="00B76771" w:rsidRDefault="00B76771" w:rsidP="00B76771">
      <w:pPr>
        <w:pStyle w:val="Titre2"/>
      </w:pPr>
      <w:bookmarkStart w:id="33" w:name="_Toc3220075"/>
      <w:bookmarkStart w:id="34" w:name="_Toc6300814"/>
      <w:r>
        <w:lastRenderedPageBreak/>
        <w:t xml:space="preserve">Transparence </w:t>
      </w:r>
      <w:r w:rsidR="00C833FE">
        <w:t>financière</w:t>
      </w:r>
      <w:bookmarkEnd w:id="33"/>
      <w:bookmarkEnd w:id="34"/>
    </w:p>
    <w:p w:rsidR="00E930D0" w:rsidRDefault="0049188E" w:rsidP="0049188E">
      <w:pPr>
        <w:pStyle w:val="Titre3"/>
      </w:pPr>
      <w:bookmarkStart w:id="35" w:name="_Toc3220076"/>
      <w:bookmarkStart w:id="36" w:name="_Toc6300815"/>
      <w:r>
        <w:t>Mode de règlement</w:t>
      </w:r>
      <w:bookmarkEnd w:id="35"/>
      <w:bookmarkEnd w:id="36"/>
    </w:p>
    <w:p w:rsidR="0049188E" w:rsidRDefault="00B92ADD" w:rsidP="0049188E">
      <w:r>
        <w:t>Les modes</w:t>
      </w:r>
      <w:r w:rsidR="0049188E">
        <w:t xml:space="preserve"> de règlement admis sont :</w:t>
      </w:r>
    </w:p>
    <w:p w:rsidR="0049188E" w:rsidRDefault="0049188E" w:rsidP="006B3A14">
      <w:pPr>
        <w:numPr>
          <w:ilvl w:val="0"/>
          <w:numId w:val="9"/>
        </w:numPr>
      </w:pPr>
      <w:r>
        <w:t xml:space="preserve">Chèques à l’ordre du Méhari Club De </w:t>
      </w:r>
      <w:r w:rsidR="00201B37">
        <w:t>France,</w:t>
      </w:r>
    </w:p>
    <w:p w:rsidR="001E099C" w:rsidRDefault="0049188E" w:rsidP="006B3A14">
      <w:pPr>
        <w:numPr>
          <w:ilvl w:val="0"/>
          <w:numId w:val="9"/>
        </w:numPr>
      </w:pPr>
      <w:r>
        <w:t>Espèces</w:t>
      </w:r>
      <w:r w:rsidR="00201B37">
        <w:t>,</w:t>
      </w:r>
      <w:r>
        <w:t xml:space="preserve"> </w:t>
      </w:r>
    </w:p>
    <w:p w:rsidR="006B44C7" w:rsidRDefault="006B44C7" w:rsidP="006B3A14">
      <w:pPr>
        <w:numPr>
          <w:ilvl w:val="0"/>
          <w:numId w:val="9"/>
        </w:numPr>
      </w:pPr>
      <w:r>
        <w:t>Virements</w:t>
      </w:r>
      <w:r w:rsidR="00ED512A">
        <w:t xml:space="preserve"> à l’ordre du M</w:t>
      </w:r>
      <w:r w:rsidR="000C263D">
        <w:t xml:space="preserve">éhari </w:t>
      </w:r>
      <w:r w:rsidR="00ED512A">
        <w:t>C</w:t>
      </w:r>
      <w:r w:rsidR="000C263D">
        <w:t xml:space="preserve">lub </w:t>
      </w:r>
      <w:r w:rsidR="00ED512A">
        <w:t>D</w:t>
      </w:r>
      <w:r w:rsidR="000C263D">
        <w:t xml:space="preserve">e </w:t>
      </w:r>
      <w:r w:rsidR="00ED512A">
        <w:t>F</w:t>
      </w:r>
      <w:r w:rsidR="000C263D">
        <w:t>rance</w:t>
      </w:r>
      <w:r w:rsidR="00201B37">
        <w:t>.</w:t>
      </w:r>
    </w:p>
    <w:p w:rsidR="001E099C" w:rsidRDefault="001E099C" w:rsidP="00682EDD">
      <w:pPr>
        <w:pStyle w:val="Titre4"/>
      </w:pPr>
      <w:bookmarkStart w:id="37" w:name="_Toc3220077"/>
      <w:r>
        <w:t>Avance de fond</w:t>
      </w:r>
      <w:bookmarkEnd w:id="37"/>
    </w:p>
    <w:p w:rsidR="001E099C" w:rsidRDefault="001E099C" w:rsidP="001E099C">
      <w:r>
        <w:t>Afin de minimiser l’impact financier pour l’org</w:t>
      </w:r>
      <w:r w:rsidR="00201B37">
        <w:t>anisateur et en particulier :</w:t>
      </w:r>
    </w:p>
    <w:p w:rsidR="001E099C" w:rsidRDefault="001E099C" w:rsidP="006B3A14">
      <w:pPr>
        <w:numPr>
          <w:ilvl w:val="0"/>
          <w:numId w:val="10"/>
        </w:numPr>
      </w:pPr>
      <w:r>
        <w:t>Les frais de petits déjeuners</w:t>
      </w:r>
      <w:r w:rsidR="00201B37">
        <w:t>,</w:t>
      </w:r>
    </w:p>
    <w:p w:rsidR="001E099C" w:rsidRDefault="001E099C" w:rsidP="006B3A14">
      <w:pPr>
        <w:numPr>
          <w:ilvl w:val="0"/>
          <w:numId w:val="10"/>
        </w:numPr>
      </w:pPr>
      <w:r>
        <w:t>De pots de bienvenue</w:t>
      </w:r>
      <w:r w:rsidR="00201B37">
        <w:t>,</w:t>
      </w:r>
    </w:p>
    <w:p w:rsidR="001E099C" w:rsidRDefault="001E099C" w:rsidP="006B3A14">
      <w:pPr>
        <w:numPr>
          <w:ilvl w:val="0"/>
          <w:numId w:val="10"/>
        </w:numPr>
      </w:pPr>
      <w:r>
        <w:t xml:space="preserve">De visite </w:t>
      </w:r>
      <w:r w:rsidR="000B573A">
        <w:t>à</w:t>
      </w:r>
      <w:r>
        <w:t xml:space="preserve"> régler sur place</w:t>
      </w:r>
      <w:r w:rsidR="00201B37">
        <w:t>.</w:t>
      </w:r>
      <w:r>
        <w:t xml:space="preserve"> </w:t>
      </w:r>
    </w:p>
    <w:p w:rsidR="001E099C" w:rsidRDefault="001E099C" w:rsidP="001E099C">
      <w:r>
        <w:t>Une avance de caisse peut être demandée à l’association.</w:t>
      </w:r>
    </w:p>
    <w:p w:rsidR="001E099C" w:rsidRDefault="001E099C" w:rsidP="001E099C"/>
    <w:p w:rsidR="001E099C" w:rsidRDefault="00682EDD" w:rsidP="00682EDD">
      <w:pPr>
        <w:pStyle w:val="Titre4"/>
      </w:pPr>
      <w:bookmarkStart w:id="38" w:name="_Toc3220078"/>
      <w:r>
        <w:t>Règlement direct</w:t>
      </w:r>
      <w:bookmarkEnd w:id="38"/>
    </w:p>
    <w:p w:rsidR="00682EDD" w:rsidRDefault="00682EDD" w:rsidP="00682EDD">
      <w:r>
        <w:t>Si le prestataire l’accepte un règlement direct par l’association est possible. Il s’agit par exemple</w:t>
      </w:r>
      <w:r w:rsidR="002B2A4C">
        <w:t> :</w:t>
      </w:r>
    </w:p>
    <w:p w:rsidR="00682EDD" w:rsidRDefault="00682EDD" w:rsidP="006B3A14">
      <w:pPr>
        <w:numPr>
          <w:ilvl w:val="0"/>
          <w:numId w:val="11"/>
        </w:numPr>
      </w:pPr>
      <w:r>
        <w:t>Location de salle ou de matériel</w:t>
      </w:r>
      <w:r w:rsidR="002B2A4C">
        <w:t>,</w:t>
      </w:r>
    </w:p>
    <w:p w:rsidR="00682EDD" w:rsidRDefault="00682EDD" w:rsidP="006B3A14">
      <w:pPr>
        <w:numPr>
          <w:ilvl w:val="0"/>
          <w:numId w:val="11"/>
        </w:numPr>
      </w:pPr>
      <w:r>
        <w:t>Prestation de restauration</w:t>
      </w:r>
      <w:r w:rsidR="002B2A4C">
        <w:t>,</w:t>
      </w:r>
    </w:p>
    <w:p w:rsidR="004F6605" w:rsidRDefault="00682EDD" w:rsidP="006B3A14">
      <w:pPr>
        <w:numPr>
          <w:ilvl w:val="0"/>
          <w:numId w:val="11"/>
        </w:numPr>
      </w:pPr>
      <w:r>
        <w:t>Animation</w:t>
      </w:r>
      <w:r w:rsidR="002B2A4C">
        <w:t>.</w:t>
      </w:r>
    </w:p>
    <w:p w:rsidR="001351FD" w:rsidRPr="004F6605" w:rsidRDefault="001351FD" w:rsidP="004F6605"/>
    <w:p w:rsidR="001E099C" w:rsidRDefault="004F6605" w:rsidP="004F6605">
      <w:pPr>
        <w:pStyle w:val="Titre3"/>
      </w:pPr>
      <w:bookmarkStart w:id="39" w:name="_Toc3220081"/>
      <w:bookmarkStart w:id="40" w:name="_Toc6300816"/>
      <w:r>
        <w:t xml:space="preserve">Compte rendu </w:t>
      </w:r>
      <w:r w:rsidR="0019600E">
        <w:t xml:space="preserve">moral et </w:t>
      </w:r>
      <w:r>
        <w:t>financier</w:t>
      </w:r>
      <w:bookmarkEnd w:id="39"/>
      <w:bookmarkEnd w:id="40"/>
    </w:p>
    <w:p w:rsidR="007D65B6" w:rsidRDefault="007D65B6" w:rsidP="007D65B6">
      <w:r>
        <w:t xml:space="preserve">L’organisateur rempli la feuille de calcul fournie par l’association </w:t>
      </w:r>
      <w:r w:rsidR="006B44C7">
        <w:t>e</w:t>
      </w:r>
      <w:r>
        <w:t>t renvoie au trésorier</w:t>
      </w:r>
      <w:r w:rsidR="00E1772F">
        <w:t> :</w:t>
      </w:r>
      <w:r w:rsidR="002B2A4C">
        <w:t> </w:t>
      </w:r>
    </w:p>
    <w:p w:rsidR="007D65B6" w:rsidRDefault="00E1772F" w:rsidP="00D44635">
      <w:r>
        <w:t xml:space="preserve">    </w:t>
      </w:r>
      <w:r>
        <w:rPr>
          <w:b/>
        </w:rPr>
        <w:t xml:space="preserve">. </w:t>
      </w:r>
      <w:r>
        <w:t>L</w:t>
      </w:r>
      <w:r w:rsidR="006B44C7">
        <w:t>a feuille de calcul (une copie est conservée par l’organisateur) comprenant :</w:t>
      </w:r>
    </w:p>
    <w:p w:rsidR="000E3013" w:rsidRDefault="000E3013" w:rsidP="006B3A14">
      <w:pPr>
        <w:numPr>
          <w:ilvl w:val="0"/>
          <w:numId w:val="13"/>
        </w:numPr>
      </w:pPr>
      <w:r>
        <w:t>Liste des participants et mode de règlement</w:t>
      </w:r>
      <w:r w:rsidR="00E1772F">
        <w:t>,</w:t>
      </w:r>
    </w:p>
    <w:p w:rsidR="000E3013" w:rsidRDefault="000E3013" w:rsidP="006B3A14">
      <w:pPr>
        <w:numPr>
          <w:ilvl w:val="0"/>
          <w:numId w:val="13"/>
        </w:numPr>
      </w:pPr>
      <w:r>
        <w:t xml:space="preserve">Liste des </w:t>
      </w:r>
      <w:r w:rsidR="00E31CB7">
        <w:t>dépenses</w:t>
      </w:r>
      <w:r w:rsidR="00E1772F">
        <w:t>.</w:t>
      </w:r>
    </w:p>
    <w:p w:rsidR="007D65B6" w:rsidRDefault="00E1772F" w:rsidP="00E1772F">
      <w:r>
        <w:t xml:space="preserve">     </w:t>
      </w:r>
      <w:r>
        <w:rPr>
          <w:b/>
        </w:rPr>
        <w:t xml:space="preserve">. </w:t>
      </w:r>
      <w:r w:rsidR="007D65B6">
        <w:t xml:space="preserve">L’ensemble des chèques rédigés à l’ordre du </w:t>
      </w:r>
      <w:r w:rsidR="000C263D">
        <w:t xml:space="preserve">Méhari </w:t>
      </w:r>
      <w:r w:rsidR="007D65B6">
        <w:t>C</w:t>
      </w:r>
      <w:r w:rsidR="000C263D">
        <w:t xml:space="preserve">lub </w:t>
      </w:r>
      <w:r w:rsidR="007D65B6">
        <w:t>D</w:t>
      </w:r>
      <w:r w:rsidR="000C263D">
        <w:t xml:space="preserve">e </w:t>
      </w:r>
      <w:r w:rsidR="007D65B6">
        <w:t>F</w:t>
      </w:r>
      <w:r w:rsidR="000C263D">
        <w:t>rance</w:t>
      </w:r>
      <w:r>
        <w:t>.</w:t>
      </w:r>
    </w:p>
    <w:p w:rsidR="007D65B6" w:rsidRDefault="00E1772F" w:rsidP="00E1772F">
      <w:r>
        <w:t xml:space="preserve">     </w:t>
      </w:r>
      <w:r>
        <w:rPr>
          <w:b/>
        </w:rPr>
        <w:t xml:space="preserve">. </w:t>
      </w:r>
      <w:r w:rsidR="007D65B6">
        <w:t>L’ensemble des justificatifs des dépenses réglées par l’organisateur.</w:t>
      </w:r>
    </w:p>
    <w:p w:rsidR="007D65B6" w:rsidRDefault="007D65B6" w:rsidP="006B3A14">
      <w:pPr>
        <w:numPr>
          <w:ilvl w:val="1"/>
          <w:numId w:val="13"/>
        </w:numPr>
      </w:pPr>
      <w:r>
        <w:t>Ticket de caisse</w:t>
      </w:r>
      <w:r w:rsidR="00E1772F">
        <w:t>,</w:t>
      </w:r>
      <w:r w:rsidR="00E14F82">
        <w:t xml:space="preserve"> </w:t>
      </w:r>
    </w:p>
    <w:p w:rsidR="00E37ACB" w:rsidRDefault="007D65B6" w:rsidP="006B3A14">
      <w:pPr>
        <w:numPr>
          <w:ilvl w:val="1"/>
          <w:numId w:val="13"/>
        </w:numPr>
      </w:pPr>
      <w:r>
        <w:t>Facture</w:t>
      </w:r>
      <w:r w:rsidR="00E1772F">
        <w:t>.</w:t>
      </w:r>
    </w:p>
    <w:p w:rsidR="007D65B6" w:rsidRDefault="00714EC8" w:rsidP="007D65B6">
      <w:r>
        <w:t>En retour l’org</w:t>
      </w:r>
      <w:r w:rsidR="006B44C7">
        <w:t xml:space="preserve">anisateur reçoit, après contrôle, </w:t>
      </w:r>
      <w:r>
        <w:t>le rembours</w:t>
      </w:r>
      <w:r w:rsidR="004B6E8B">
        <w:t>eme</w:t>
      </w:r>
      <w:r>
        <w:t xml:space="preserve">nt de ses dépenses et de ses </w:t>
      </w:r>
      <w:r w:rsidR="00E31CB7">
        <w:t>éventuels</w:t>
      </w:r>
      <w:r>
        <w:t xml:space="preserve"> frais d’organisation</w:t>
      </w:r>
      <w:r w:rsidR="004B6E8B">
        <w:t>.</w:t>
      </w:r>
    </w:p>
    <w:p w:rsidR="004B6E8B" w:rsidRDefault="004B6E8B" w:rsidP="007D65B6"/>
    <w:p w:rsidR="00B77025" w:rsidRDefault="00AF6DB7" w:rsidP="00B77025">
      <w:pPr>
        <w:pStyle w:val="Titre3"/>
      </w:pPr>
      <w:bookmarkStart w:id="41" w:name="_Toc3220083"/>
      <w:bookmarkStart w:id="42" w:name="_Toc6300817"/>
      <w:r>
        <w:t>Equilibre financier</w:t>
      </w:r>
      <w:bookmarkEnd w:id="41"/>
      <w:bookmarkEnd w:id="42"/>
    </w:p>
    <w:p w:rsidR="00931F69" w:rsidRDefault="00970327" w:rsidP="00BF05E2">
      <w:pPr>
        <w:jc w:val="both"/>
      </w:pPr>
      <w:r>
        <w:t xml:space="preserve">Les organisateurs </w:t>
      </w:r>
      <w:r w:rsidR="00A419F3">
        <w:t>doivent tout mettre en œuvre</w:t>
      </w:r>
      <w:r w:rsidR="004C2900">
        <w:t xml:space="preserve"> pour assurer au mieux l’équilibre financier de leurs manifestations.</w:t>
      </w:r>
    </w:p>
    <w:p w:rsidR="0013742F" w:rsidRDefault="00810EC0" w:rsidP="00BF05E2">
      <w:pPr>
        <w:jc w:val="both"/>
      </w:pPr>
      <w:r>
        <w:t xml:space="preserve">En cas de déséquilibre trop important le </w:t>
      </w:r>
      <w:r w:rsidR="000C263D">
        <w:t>P</w:t>
      </w:r>
      <w:r w:rsidR="004A7389">
        <w:t>résident</w:t>
      </w:r>
      <w:r>
        <w:t xml:space="preserve"> peut demander justification. </w:t>
      </w:r>
    </w:p>
    <w:p w:rsidR="00931F69" w:rsidRDefault="00931F69" w:rsidP="00B62683"/>
    <w:p w:rsidR="00B62683" w:rsidRPr="00B62683" w:rsidRDefault="00931F69" w:rsidP="00B62683">
      <w:r>
        <w:t xml:space="preserve"> </w:t>
      </w:r>
      <w:r w:rsidR="0055729C">
        <w:t xml:space="preserve"> </w:t>
      </w:r>
      <w:r w:rsidR="004B72E9">
        <w:t xml:space="preserve"> </w:t>
      </w:r>
    </w:p>
    <w:p w:rsidR="003547D8" w:rsidRDefault="003547D8" w:rsidP="003547D8">
      <w:pPr>
        <w:pStyle w:val="Titre3"/>
      </w:pPr>
      <w:bookmarkStart w:id="43" w:name="_Toc3220084"/>
      <w:bookmarkStart w:id="44" w:name="_Toc6300818"/>
      <w:r>
        <w:t>Compte rendu d’activité.</w:t>
      </w:r>
      <w:bookmarkEnd w:id="43"/>
      <w:bookmarkEnd w:id="44"/>
    </w:p>
    <w:p w:rsidR="004A6219" w:rsidRDefault="004A6219" w:rsidP="003547D8">
      <w:r>
        <w:t>Chaque organisateur d’événement s’engag</w:t>
      </w:r>
      <w:r w:rsidR="00A419F3">
        <w:t>e à fournir au bureau un compte-</w:t>
      </w:r>
      <w:r>
        <w:t>rendu documenté de son événement.</w:t>
      </w:r>
    </w:p>
    <w:p w:rsidR="00954C98" w:rsidRDefault="00954C98" w:rsidP="003547D8">
      <w:r>
        <w:t>Ce compte rendu sert de base pour les publications</w:t>
      </w:r>
      <w:r w:rsidR="00A419F3">
        <w:t> :</w:t>
      </w:r>
    </w:p>
    <w:p w:rsidR="003547D8" w:rsidRDefault="00954C98" w:rsidP="006B3A14">
      <w:pPr>
        <w:numPr>
          <w:ilvl w:val="0"/>
          <w:numId w:val="12"/>
        </w:numPr>
      </w:pPr>
      <w:r>
        <w:t>Le bulletin trimestriel</w:t>
      </w:r>
      <w:r w:rsidR="00A419F3">
        <w:t>,</w:t>
      </w:r>
    </w:p>
    <w:p w:rsidR="00954C98" w:rsidRDefault="00954C98" w:rsidP="006B3A14">
      <w:pPr>
        <w:numPr>
          <w:ilvl w:val="0"/>
          <w:numId w:val="12"/>
        </w:numPr>
      </w:pPr>
      <w:r>
        <w:t>Le site Internet</w:t>
      </w:r>
      <w:r w:rsidR="00A419F3">
        <w:t>,</w:t>
      </w:r>
    </w:p>
    <w:p w:rsidR="00954C98" w:rsidRDefault="00954C98" w:rsidP="006B3A14">
      <w:pPr>
        <w:numPr>
          <w:ilvl w:val="0"/>
          <w:numId w:val="12"/>
        </w:numPr>
      </w:pPr>
      <w:r>
        <w:t>Les réseaux sociaux</w:t>
      </w:r>
      <w:r w:rsidR="00A419F3">
        <w:t>.</w:t>
      </w:r>
    </w:p>
    <w:p w:rsidR="00082D33" w:rsidRDefault="00082D33" w:rsidP="001831E2">
      <w:pPr>
        <w:ind w:left="840"/>
      </w:pPr>
    </w:p>
    <w:p w:rsidR="001831E2" w:rsidRDefault="001831E2" w:rsidP="001831E2">
      <w:pPr>
        <w:ind w:left="840"/>
      </w:pPr>
    </w:p>
    <w:p w:rsidR="001831E2" w:rsidRPr="001831E2" w:rsidRDefault="001831E2" w:rsidP="001831E2"/>
    <w:p w:rsidR="002B5E41" w:rsidRDefault="002B5E41" w:rsidP="002B5E41">
      <w:pPr>
        <w:ind w:left="840"/>
      </w:pPr>
    </w:p>
    <w:p w:rsidR="002B5E41" w:rsidRDefault="008558D7" w:rsidP="002B5E41">
      <w:pPr>
        <w:pStyle w:val="Titre1"/>
      </w:pPr>
      <w:bookmarkStart w:id="45" w:name="_Toc3220085"/>
      <w:bookmarkStart w:id="46" w:name="_Toc6300819"/>
      <w:r>
        <w:t>Chargé</w:t>
      </w:r>
      <w:r w:rsidR="004B6E8B">
        <w:t>s</w:t>
      </w:r>
      <w:r>
        <w:t xml:space="preserve"> de Mission</w:t>
      </w:r>
      <w:bookmarkEnd w:id="45"/>
      <w:bookmarkEnd w:id="46"/>
    </w:p>
    <w:p w:rsidR="004F6605" w:rsidRDefault="00EE2A42" w:rsidP="004F6605">
      <w:r w:rsidRPr="00A419F3">
        <w:t xml:space="preserve">La liste nominative des chargés de mission est fournie dans l’annexe 1 et sa remise à jour </w:t>
      </w:r>
      <w:r w:rsidR="00A419F3">
        <w:t>est</w:t>
      </w:r>
      <w:r w:rsidR="004D5795" w:rsidRPr="00A419F3">
        <w:t xml:space="preserve"> </w:t>
      </w:r>
      <w:r w:rsidR="00A419F3">
        <w:t>c</w:t>
      </w:r>
      <w:r w:rsidR="004D5795" w:rsidRPr="00A419F3">
        <w:t>ommuniquée</w:t>
      </w:r>
      <w:r w:rsidRPr="00A419F3">
        <w:t xml:space="preserve"> à chaque Assemblée Générale</w:t>
      </w:r>
      <w:r w:rsidR="004D5795" w:rsidRPr="00A419F3">
        <w:t>.</w:t>
      </w:r>
    </w:p>
    <w:p w:rsidR="004D5795" w:rsidRDefault="004D5795" w:rsidP="004F6605"/>
    <w:p w:rsidR="00A419F3" w:rsidRPr="00A419F3" w:rsidRDefault="00A419F3" w:rsidP="006B3A14">
      <w:pPr>
        <w:pStyle w:val="Titre1"/>
      </w:pPr>
      <w:bookmarkStart w:id="47" w:name="_Toc3220086"/>
      <w:bookmarkStart w:id="48" w:name="_Toc6300820"/>
      <w:r w:rsidRPr="00A419F3">
        <w:t>Salons et Rassemblements</w:t>
      </w:r>
      <w:bookmarkEnd w:id="47"/>
      <w:bookmarkEnd w:id="48"/>
    </w:p>
    <w:p w:rsidR="00A419F3" w:rsidRPr="00A419F3" w:rsidRDefault="00A419F3" w:rsidP="00A419F3"/>
    <w:p w:rsidR="000B34C5" w:rsidRDefault="000B34C5" w:rsidP="000B34C5">
      <w:pPr>
        <w:jc w:val="both"/>
      </w:pPr>
      <w:r w:rsidRPr="00A419F3">
        <w:t xml:space="preserve">La participation à des rassemblements locaux </w:t>
      </w:r>
      <w:r>
        <w:t xml:space="preserve">est vivement </w:t>
      </w:r>
      <w:r w:rsidRPr="00A419F3">
        <w:t>recommandée, l’antenne devant promouvoir le MCDF dans sa région !</w:t>
      </w:r>
    </w:p>
    <w:p w:rsidR="000B34C5" w:rsidRDefault="000B34C5" w:rsidP="000B34C5">
      <w:pPr>
        <w:jc w:val="both"/>
      </w:pPr>
    </w:p>
    <w:p w:rsidR="00A419F3" w:rsidRPr="00A419F3" w:rsidRDefault="00A419F3" w:rsidP="00A419F3">
      <w:pPr>
        <w:jc w:val="both"/>
      </w:pPr>
      <w:r w:rsidRPr="00A419F3">
        <w:t>A l’initiative des responsables d’antennes</w:t>
      </w:r>
      <w:r>
        <w:t>,</w:t>
      </w:r>
      <w:r w:rsidRPr="00A419F3">
        <w:t xml:space="preserve"> l’inscription </w:t>
      </w:r>
      <w:r>
        <w:t>du MCDF à un salon</w:t>
      </w:r>
      <w:r w:rsidRPr="00A419F3">
        <w:t xml:space="preserve"> de voitures anciennes</w:t>
      </w:r>
      <w:r>
        <w:t xml:space="preserve"> </w:t>
      </w:r>
      <w:r w:rsidRPr="00A419F3">
        <w:t xml:space="preserve">peut être </w:t>
      </w:r>
      <w:r w:rsidR="000B34C5" w:rsidRPr="00A419F3">
        <w:t>proposée</w:t>
      </w:r>
      <w:r w:rsidRPr="00A419F3">
        <w:t xml:space="preserve"> au Conseil d’</w:t>
      </w:r>
      <w:r w:rsidR="000B34C5">
        <w:t>A</w:t>
      </w:r>
      <w:r w:rsidRPr="00A419F3">
        <w:t>dministration</w:t>
      </w:r>
      <w:r w:rsidR="000B34C5">
        <w:t>.</w:t>
      </w:r>
    </w:p>
    <w:p w:rsidR="00A419F3" w:rsidRPr="00A419F3" w:rsidRDefault="007D2324" w:rsidP="00A419F3">
      <w:pPr>
        <w:jc w:val="both"/>
      </w:pPr>
      <w:r>
        <w:t>Au vu</w:t>
      </w:r>
      <w:r w:rsidR="00A419F3" w:rsidRPr="00A419F3">
        <w:t xml:space="preserve"> de</w:t>
      </w:r>
    </w:p>
    <w:p w:rsidR="00A419F3" w:rsidRPr="00A419F3" w:rsidRDefault="00A419F3" w:rsidP="006B3A14">
      <w:pPr>
        <w:numPr>
          <w:ilvl w:val="0"/>
          <w:numId w:val="15"/>
        </w:numPr>
        <w:jc w:val="both"/>
      </w:pPr>
      <w:r w:rsidRPr="00A419F3">
        <w:t>La motivation des organisateurs</w:t>
      </w:r>
      <w:r w:rsidR="000B34C5">
        <w:t>,</w:t>
      </w:r>
    </w:p>
    <w:p w:rsidR="00A419F3" w:rsidRPr="00A419F3" w:rsidRDefault="00A419F3" w:rsidP="006B3A14">
      <w:pPr>
        <w:numPr>
          <w:ilvl w:val="0"/>
          <w:numId w:val="15"/>
        </w:numPr>
        <w:jc w:val="both"/>
      </w:pPr>
      <w:r w:rsidRPr="00A419F3">
        <w:t>La capacité d’organisation</w:t>
      </w:r>
      <w:r w:rsidR="000B34C5">
        <w:t>,</w:t>
      </w:r>
    </w:p>
    <w:p w:rsidR="00A419F3" w:rsidRPr="00A419F3" w:rsidRDefault="00A419F3" w:rsidP="006B3A14">
      <w:pPr>
        <w:numPr>
          <w:ilvl w:val="0"/>
          <w:numId w:val="15"/>
        </w:numPr>
        <w:jc w:val="both"/>
      </w:pPr>
      <w:r w:rsidRPr="00A419F3">
        <w:t>De l’estimation financière de l’opération</w:t>
      </w:r>
      <w:r w:rsidR="000B34C5">
        <w:t>.</w:t>
      </w:r>
      <w:r w:rsidRPr="00A419F3">
        <w:t xml:space="preserve"> </w:t>
      </w:r>
    </w:p>
    <w:p w:rsidR="00A419F3" w:rsidRPr="00A419F3" w:rsidRDefault="000B34C5" w:rsidP="00A419F3">
      <w:pPr>
        <w:jc w:val="both"/>
      </w:pPr>
      <w:r>
        <w:t>Après présentation du projet, le C</w:t>
      </w:r>
      <w:r w:rsidR="00A419F3" w:rsidRPr="00A419F3">
        <w:t>onseil d’</w:t>
      </w:r>
      <w:r>
        <w:t>A</w:t>
      </w:r>
      <w:r w:rsidR="00A419F3" w:rsidRPr="00A419F3">
        <w:t>dministration décide de la pertinence ou non de la présence du MCDF.</w:t>
      </w:r>
    </w:p>
    <w:p w:rsidR="00A419F3" w:rsidRPr="00A419F3" w:rsidRDefault="00A419F3" w:rsidP="00A419F3">
      <w:pPr>
        <w:jc w:val="both"/>
      </w:pPr>
    </w:p>
    <w:p w:rsidR="00A419F3" w:rsidRPr="00A419F3" w:rsidRDefault="00A419F3" w:rsidP="00A419F3">
      <w:pPr>
        <w:jc w:val="both"/>
      </w:pPr>
      <w:r w:rsidRPr="00A419F3">
        <w:t>La participation officielle du M</w:t>
      </w:r>
      <w:r w:rsidR="000B34C5">
        <w:t xml:space="preserve">CDF ne pourra être effective </w:t>
      </w:r>
      <w:r w:rsidRPr="00A419F3">
        <w:t>qu’après accord du Président</w:t>
      </w:r>
      <w:r w:rsidR="000B34C5">
        <w:t xml:space="preserve"> ou du bureau.</w:t>
      </w:r>
    </w:p>
    <w:p w:rsidR="00C42474" w:rsidRPr="001E59F9" w:rsidRDefault="00492D43" w:rsidP="000C7A41">
      <w:pPr>
        <w:pStyle w:val="Titre1"/>
        <w:numPr>
          <w:ilvl w:val="0"/>
          <w:numId w:val="0"/>
        </w:numPr>
      </w:pPr>
      <w:r>
        <w:br w:type="page"/>
      </w:r>
    </w:p>
    <w:p w:rsidR="003410AB" w:rsidRDefault="003410AB" w:rsidP="003410AB">
      <w:pPr>
        <w:pStyle w:val="Titre1"/>
      </w:pPr>
      <w:bookmarkStart w:id="49" w:name="_Toc3220088"/>
      <w:r>
        <w:lastRenderedPageBreak/>
        <w:t xml:space="preserve"> </w:t>
      </w:r>
      <w:bookmarkStart w:id="50" w:name="_Toc6300821"/>
      <w:r>
        <w:t>Site</w:t>
      </w:r>
      <w:r w:rsidR="00A20F02">
        <w:t xml:space="preserve"> Internet et</w:t>
      </w:r>
      <w:r>
        <w:t xml:space="preserve"> Réseaux Sociaux</w:t>
      </w:r>
      <w:bookmarkEnd w:id="49"/>
      <w:bookmarkEnd w:id="50"/>
      <w:r>
        <w:t xml:space="preserve"> </w:t>
      </w:r>
    </w:p>
    <w:p w:rsidR="003410AB" w:rsidRDefault="00DE0552" w:rsidP="00DE0552">
      <w:pPr>
        <w:pStyle w:val="Titre2"/>
      </w:pPr>
      <w:bookmarkStart w:id="51" w:name="_Toc3220089"/>
      <w:bookmarkStart w:id="52" w:name="_Toc6300822"/>
      <w:r>
        <w:t>Généralité</w:t>
      </w:r>
      <w:bookmarkEnd w:id="51"/>
      <w:bookmarkEnd w:id="52"/>
    </w:p>
    <w:p w:rsidR="003410AB" w:rsidRDefault="003410AB" w:rsidP="00305D8D">
      <w:pPr>
        <w:jc w:val="both"/>
      </w:pPr>
      <w:r>
        <w:t xml:space="preserve">Le site internet de l’association </w:t>
      </w:r>
      <w:r w:rsidR="004B6E8B">
        <w:t>e</w:t>
      </w:r>
      <w:r w:rsidR="00305D8D">
        <w:t>t ses réseaux sociaux sont</w:t>
      </w:r>
      <w:r>
        <w:t xml:space="preserve"> géré</w:t>
      </w:r>
      <w:r w:rsidR="00305D8D">
        <w:t>s</w:t>
      </w:r>
      <w:r>
        <w:t xml:space="preserve"> par </w:t>
      </w:r>
      <w:r w:rsidR="00305D8D">
        <w:t>des</w:t>
      </w:r>
      <w:r>
        <w:t xml:space="preserve"> administrateur</w:t>
      </w:r>
      <w:r w:rsidR="00305D8D">
        <w:t>s</w:t>
      </w:r>
      <w:r>
        <w:t xml:space="preserve"> désigné</w:t>
      </w:r>
      <w:r w:rsidR="004B6E8B">
        <w:t>s</w:t>
      </w:r>
      <w:r>
        <w:t xml:space="preserve"> par les membres du Conseil d’Administration. </w:t>
      </w:r>
    </w:p>
    <w:p w:rsidR="003410AB" w:rsidRDefault="003410AB" w:rsidP="00305D8D">
      <w:pPr>
        <w:jc w:val="both"/>
      </w:pPr>
      <w:r>
        <w:t>L</w:t>
      </w:r>
      <w:r w:rsidR="00305D8D">
        <w:t xml:space="preserve">es </w:t>
      </w:r>
      <w:r>
        <w:t>administrateur</w:t>
      </w:r>
      <w:r w:rsidR="00305D8D">
        <w:t>s</w:t>
      </w:r>
      <w:r>
        <w:t xml:space="preserve"> agi</w:t>
      </w:r>
      <w:r w:rsidR="00305D8D">
        <w:t>ssent</w:t>
      </w:r>
      <w:r>
        <w:t xml:space="preserve"> conformément aux directions données par </w:t>
      </w:r>
      <w:r w:rsidR="002E6535">
        <w:t>le</w:t>
      </w:r>
      <w:r>
        <w:t xml:space="preserve"> Conseil d’Administration.</w:t>
      </w:r>
    </w:p>
    <w:p w:rsidR="003410AB" w:rsidRDefault="003410AB" w:rsidP="003410AB">
      <w:pPr>
        <w:jc w:val="both"/>
      </w:pPr>
      <w:r>
        <w:t>Les publications réalisées au nom du MCDF sur le site internet, ou les réseaux sociaux, ne doivent jamais constituer une violation du droit de la propriété intellectuelle.</w:t>
      </w:r>
    </w:p>
    <w:p w:rsidR="003410AB" w:rsidRDefault="003410AB" w:rsidP="003410AB">
      <w:pPr>
        <w:jc w:val="both"/>
      </w:pPr>
      <w:r>
        <w:t>Le Conseil d’Administration conserve un droit de regard permanent sur les élémen</w:t>
      </w:r>
      <w:r w:rsidR="00A20F02">
        <w:t>ts publiés sur le site internet</w:t>
      </w:r>
      <w:r>
        <w:t xml:space="preserve"> ou les réseaux </w:t>
      </w:r>
      <w:r w:rsidR="00FB26A2">
        <w:t xml:space="preserve">sociaux. </w:t>
      </w:r>
      <w:r>
        <w:t xml:space="preserve">Il pourra être demandé à ces derniers de modifier et/ou supprimer des éléments qui rentreraient en contradiction avec les valeurs du Méhari Club de France. </w:t>
      </w:r>
    </w:p>
    <w:p w:rsidR="003410AB" w:rsidRDefault="003410AB" w:rsidP="003410AB">
      <w:pPr>
        <w:jc w:val="both"/>
      </w:pPr>
      <w:r>
        <w:t xml:space="preserve">Si un </w:t>
      </w:r>
      <w:r w:rsidR="00FB26A2">
        <w:t>administrateur du site internet</w:t>
      </w:r>
      <w:r>
        <w:t xml:space="preserve"> ou des réseaux soc</w:t>
      </w:r>
      <w:r w:rsidR="00FB26A2">
        <w:t>iaux</w:t>
      </w:r>
      <w:r>
        <w:t xml:space="preserve"> outrepasse ses pouvoirs en publiant des éléments contraires aux valeurs et engagements du Méhari Club de </w:t>
      </w:r>
      <w:r w:rsidR="004B6E8B">
        <w:t>France,</w:t>
      </w:r>
      <w:r>
        <w:t xml:space="preserve"> il pourra être démis de ses fonctions par le Conseil d’Administration.</w:t>
      </w:r>
    </w:p>
    <w:p w:rsidR="00785428" w:rsidRDefault="00785428" w:rsidP="003410AB">
      <w:pPr>
        <w:jc w:val="both"/>
      </w:pPr>
    </w:p>
    <w:p w:rsidR="00785428" w:rsidRDefault="00785428" w:rsidP="00785428">
      <w:pPr>
        <w:pStyle w:val="Titre2"/>
      </w:pPr>
      <w:bookmarkStart w:id="53" w:name="_Toc3220090"/>
      <w:bookmarkStart w:id="54" w:name="_Toc6300823"/>
      <w:r>
        <w:t>Comportement des contributeurs.</w:t>
      </w:r>
      <w:bookmarkEnd w:id="53"/>
      <w:bookmarkEnd w:id="54"/>
    </w:p>
    <w:p w:rsidR="00785428" w:rsidRDefault="00785428" w:rsidP="00785428">
      <w:pPr>
        <w:jc w:val="both"/>
      </w:pPr>
      <w:r>
        <w:t>Les publications réalisées sur le</w:t>
      </w:r>
      <w:r w:rsidR="00FB26A2">
        <w:t xml:space="preserve"> site internet</w:t>
      </w:r>
      <w:r>
        <w:t xml:space="preserve"> ou les réseaux sociaux ne doivent pas contenir de propos </w:t>
      </w:r>
    </w:p>
    <w:p w:rsidR="00785428" w:rsidRDefault="00785428" w:rsidP="006B3A14">
      <w:pPr>
        <w:numPr>
          <w:ilvl w:val="0"/>
          <w:numId w:val="14"/>
        </w:numPr>
        <w:jc w:val="both"/>
      </w:pPr>
      <w:r>
        <w:t>Portant atte</w:t>
      </w:r>
      <w:r w:rsidR="00FB26A2">
        <w:t>inte à la dignité des personnes,</w:t>
      </w:r>
      <w:r>
        <w:t xml:space="preserve"> tels que des propos racistes, xénophobes, diffamato</w:t>
      </w:r>
      <w:r w:rsidR="00FB26A2">
        <w:t>ires, violents ou discriminants,</w:t>
      </w:r>
    </w:p>
    <w:p w:rsidR="00785428" w:rsidRDefault="00DA5A05" w:rsidP="006B3A14">
      <w:pPr>
        <w:numPr>
          <w:ilvl w:val="0"/>
          <w:numId w:val="14"/>
        </w:numPr>
        <w:jc w:val="both"/>
      </w:pPr>
      <w:r>
        <w:t>Exposant des idées</w:t>
      </w:r>
      <w:r w:rsidR="00474FBA">
        <w:t xml:space="preserve"> politiques </w:t>
      </w:r>
      <w:r>
        <w:t>ou idéologiques.</w:t>
      </w:r>
    </w:p>
    <w:p w:rsidR="00DA5A05" w:rsidRDefault="00DA5A05" w:rsidP="006B3A14">
      <w:pPr>
        <w:numPr>
          <w:ilvl w:val="0"/>
          <w:numId w:val="14"/>
        </w:numPr>
        <w:jc w:val="both"/>
      </w:pPr>
      <w:r>
        <w:t>Critiqu</w:t>
      </w:r>
      <w:r w:rsidR="00325034">
        <w:t>ant</w:t>
      </w:r>
      <w:r w:rsidR="00B73B84">
        <w:t xml:space="preserve"> les fournisseurs, sans aval préalable du Conseil d’Administration.</w:t>
      </w:r>
    </w:p>
    <w:p w:rsidR="00785428" w:rsidRDefault="00785428" w:rsidP="00785428">
      <w:pPr>
        <w:jc w:val="both"/>
      </w:pPr>
    </w:p>
    <w:p w:rsidR="00325034" w:rsidRDefault="00325034" w:rsidP="00785428">
      <w:pPr>
        <w:jc w:val="both"/>
      </w:pPr>
    </w:p>
    <w:p w:rsidR="00785428" w:rsidRPr="00785428" w:rsidRDefault="00785428" w:rsidP="00785428"/>
    <w:p w:rsidR="00DE0552" w:rsidRDefault="00DE0552" w:rsidP="00DE0552">
      <w:pPr>
        <w:pStyle w:val="Titre2"/>
      </w:pPr>
      <w:bookmarkStart w:id="55" w:name="_Toc3220091"/>
      <w:bookmarkStart w:id="56" w:name="_Toc6300824"/>
      <w:r>
        <w:t>Informatique et libertés</w:t>
      </w:r>
      <w:bookmarkEnd w:id="55"/>
      <w:bookmarkEnd w:id="56"/>
      <w:r>
        <w:t xml:space="preserve"> </w:t>
      </w:r>
    </w:p>
    <w:p w:rsidR="002E6535" w:rsidRDefault="002E6535" w:rsidP="002E6535">
      <w:r>
        <w:t>L’association dispose de moyens informatiques destinés à gérer plus facilement ses contacts avec les adhérents.</w:t>
      </w:r>
    </w:p>
    <w:p w:rsidR="002E6535" w:rsidRDefault="002E6535" w:rsidP="002E6535">
      <w:r>
        <w:t>Les informations enregistré</w:t>
      </w:r>
      <w:r w:rsidR="00B73B84">
        <w:t>es sont réservées à ce strict usage</w:t>
      </w:r>
      <w:r>
        <w:t xml:space="preserve">. </w:t>
      </w:r>
    </w:p>
    <w:p w:rsidR="002E6535" w:rsidRDefault="002E6535" w:rsidP="002E6535">
      <w:r>
        <w:t xml:space="preserve">Conformément aux articles 39 et suivants de la loi n° 78-17 du 6 janvier 1978 modifiée, relative à l’informatique, aux fichiers et aux libertés, toute personne peut obtenir communication et, le cas échéant, rectification ou suppression des informations </w:t>
      </w:r>
      <w:proofErr w:type="gramStart"/>
      <w:r>
        <w:t>la</w:t>
      </w:r>
      <w:proofErr w:type="gramEnd"/>
      <w:r>
        <w:t xml:space="preserve"> c</w:t>
      </w:r>
      <w:r w:rsidR="00B73B84">
        <w:t xml:space="preserve">oncernant </w:t>
      </w:r>
      <w:r>
        <w:t>en s’adressant au Secrétariat de l’association.</w:t>
      </w:r>
    </w:p>
    <w:p w:rsidR="00DE0552" w:rsidRPr="00DE0552" w:rsidRDefault="00DE0552" w:rsidP="00DE0552"/>
    <w:p w:rsidR="004A6219" w:rsidRDefault="005D6BCC" w:rsidP="005D6BCC">
      <w:pPr>
        <w:pStyle w:val="Titre1"/>
      </w:pPr>
      <w:bookmarkStart w:id="57" w:name="_Toc3220092"/>
      <w:bookmarkStart w:id="58" w:name="_Toc6300825"/>
      <w:r>
        <w:lastRenderedPageBreak/>
        <w:t>Sanction</w:t>
      </w:r>
      <w:bookmarkEnd w:id="57"/>
      <w:r w:rsidR="000C7A41">
        <w:t>s</w:t>
      </w:r>
      <w:bookmarkEnd w:id="58"/>
    </w:p>
    <w:p w:rsidR="00325034" w:rsidRDefault="00CD688E" w:rsidP="005D6BCC">
      <w:pPr>
        <w:jc w:val="both"/>
      </w:pPr>
      <w:r>
        <w:t xml:space="preserve">Une </w:t>
      </w:r>
      <w:r w:rsidR="005D6BCC">
        <w:t xml:space="preserve">exclusion </w:t>
      </w:r>
      <w:r>
        <w:t>temporaire ou définitive est prononcée par le Conseil d’A</w:t>
      </w:r>
      <w:r w:rsidR="005D6BCC">
        <w:t>dministration. Une lettre recommandée avec accusé de réception, expliquant les motifs de l’exclusion</w:t>
      </w:r>
      <w:r>
        <w:t>,</w:t>
      </w:r>
      <w:r w:rsidR="005D6BCC">
        <w:t xml:space="preserve"> sera adressée au membre concerné. Ce dernier pourra</w:t>
      </w:r>
      <w:r w:rsidR="004B6E8B">
        <w:t>,</w:t>
      </w:r>
      <w:r w:rsidR="005D6BCC">
        <w:t xml:space="preserve"> s’il le souhaite</w:t>
      </w:r>
      <w:r w:rsidR="004B6E8B">
        <w:t>,</w:t>
      </w:r>
      <w:r w:rsidR="005D6BCC">
        <w:t xml:space="preserve"> venir</w:t>
      </w:r>
      <w:r>
        <w:t xml:space="preserve"> se défendre devant le Conseil d’A</w:t>
      </w:r>
      <w:r w:rsidR="005D6BCC">
        <w:t>dministration qui statuera sur la possibilité ou non de réintégrer le membre en cours d’exclusion. Si le membr</w:t>
      </w:r>
      <w:r>
        <w:t>e ne vient pas se défendre, le Conseil d’A</w:t>
      </w:r>
      <w:r w:rsidR="005D6BCC">
        <w:t xml:space="preserve">dministration considèrera l’exclusion comme acquise et définitive. </w:t>
      </w:r>
    </w:p>
    <w:p w:rsidR="00325034" w:rsidRDefault="005D6BCC" w:rsidP="005D6BCC">
      <w:pPr>
        <w:jc w:val="both"/>
      </w:pPr>
      <w:r>
        <w:t>En cas de récidive d</w:t>
      </w:r>
      <w:r w:rsidR="00CD688E">
        <w:t>’une faute grave l’exclusion sera</w:t>
      </w:r>
      <w:r>
        <w:t xml:space="preserve"> définitive. </w:t>
      </w:r>
    </w:p>
    <w:p w:rsidR="005D6BCC" w:rsidRPr="005D6BCC" w:rsidRDefault="005D6BCC" w:rsidP="005D6BCC">
      <w:pPr>
        <w:jc w:val="both"/>
      </w:pPr>
      <w:r>
        <w:t>Si un membre exclu veut réintégrer l’association, le C</w:t>
      </w:r>
      <w:r w:rsidR="00CD688E">
        <w:t>onseil d’</w:t>
      </w:r>
      <w:r>
        <w:t>A</w:t>
      </w:r>
      <w:r w:rsidR="00CD688E">
        <w:t>dministration statuera sur</w:t>
      </w:r>
      <w:r>
        <w:t xml:space="preserve"> sa réintégration.</w:t>
      </w:r>
    </w:p>
    <w:p w:rsidR="00DB11B4" w:rsidRDefault="004F00A0" w:rsidP="00DB11B4">
      <w:pPr>
        <w:pStyle w:val="Titre1"/>
      </w:pPr>
      <w:bookmarkStart w:id="59" w:name="_Toc3220093"/>
      <w:bookmarkStart w:id="60" w:name="_Toc6300826"/>
      <w:r>
        <w:t>Registre associatif</w:t>
      </w:r>
      <w:bookmarkEnd w:id="59"/>
      <w:bookmarkEnd w:id="60"/>
    </w:p>
    <w:p w:rsidR="003540AB" w:rsidRDefault="005A5E80" w:rsidP="003540AB">
      <w:r>
        <w:t>L</w:t>
      </w:r>
      <w:r w:rsidR="003540AB" w:rsidRPr="003540AB">
        <w:t>’obligation</w:t>
      </w:r>
      <w:r w:rsidR="003540AB">
        <w:t xml:space="preserve"> de tenir un "registre spécial" </w:t>
      </w:r>
      <w:r w:rsidR="003540AB" w:rsidRPr="003540AB">
        <w:t>a été abrogée par l'ordonnance du 23 juillet 2015</w:t>
      </w:r>
      <w:r>
        <w:t>, cependant le secrétaire de l’association tient à jour un registre contenant :</w:t>
      </w:r>
    </w:p>
    <w:p w:rsidR="005A5E80" w:rsidRDefault="005A5E80" w:rsidP="006B3A14">
      <w:pPr>
        <w:numPr>
          <w:ilvl w:val="0"/>
          <w:numId w:val="4"/>
        </w:numPr>
      </w:pPr>
      <w:r>
        <w:t>Les comptes rendus des différentes assemblées générale</w:t>
      </w:r>
      <w:r w:rsidR="004B6E8B">
        <w:t>s</w:t>
      </w:r>
      <w:r w:rsidR="00CD688E">
        <w:t>,</w:t>
      </w:r>
    </w:p>
    <w:p w:rsidR="005A5E80" w:rsidRDefault="005A5E80" w:rsidP="006B3A14">
      <w:pPr>
        <w:numPr>
          <w:ilvl w:val="0"/>
          <w:numId w:val="4"/>
        </w:numPr>
      </w:pPr>
      <w:r>
        <w:t>Les re</w:t>
      </w:r>
      <w:r w:rsidR="00CD688E">
        <w:t>levés de prise de décisions du Conseil d’A</w:t>
      </w:r>
      <w:r>
        <w:t>dministration</w:t>
      </w:r>
      <w:r w:rsidR="00CD688E">
        <w:t>,</w:t>
      </w:r>
    </w:p>
    <w:p w:rsidR="005A5E80" w:rsidRDefault="005A5E80" w:rsidP="006B3A14">
      <w:pPr>
        <w:numPr>
          <w:ilvl w:val="0"/>
          <w:numId w:val="4"/>
        </w:numPr>
      </w:pPr>
      <w:r>
        <w:t>Copie de tous les documents (</w:t>
      </w:r>
      <w:proofErr w:type="spellStart"/>
      <w:r>
        <w:t>cerfa</w:t>
      </w:r>
      <w:proofErr w:type="spellEnd"/>
      <w:r>
        <w:t xml:space="preserve">) transmis en </w:t>
      </w:r>
      <w:r w:rsidR="00E95878">
        <w:t>préfecture</w:t>
      </w:r>
      <w:r>
        <w:t>.</w:t>
      </w:r>
    </w:p>
    <w:p w:rsidR="00E95878" w:rsidRDefault="00E95878" w:rsidP="00E95878"/>
    <w:p w:rsidR="00E95878" w:rsidRDefault="00E95878" w:rsidP="00E95878">
      <w:r>
        <w:t>Ce registre peut être consulté lors de chaque assemblée générale.</w:t>
      </w:r>
    </w:p>
    <w:p w:rsidR="00E95878" w:rsidRDefault="00E95878" w:rsidP="00E95878"/>
    <w:p w:rsidR="003540AB" w:rsidRDefault="003540AB" w:rsidP="003540AB"/>
    <w:p w:rsidR="00EA1593" w:rsidRDefault="00EA1593" w:rsidP="00DB11B4"/>
    <w:p w:rsidR="003410AB" w:rsidRPr="00CD688E" w:rsidRDefault="00180321" w:rsidP="00735F14">
      <w:pPr>
        <w:pStyle w:val="Titre"/>
        <w:tabs>
          <w:tab w:val="center" w:pos="4536"/>
          <w:tab w:val="right" w:pos="9072"/>
        </w:tabs>
        <w:jc w:val="left"/>
      </w:pPr>
      <w:r>
        <w:br w:type="page"/>
      </w:r>
      <w:bookmarkStart w:id="61" w:name="_Toc3220094"/>
      <w:r w:rsidR="00735F14">
        <w:lastRenderedPageBreak/>
        <w:tab/>
      </w:r>
      <w:bookmarkStart w:id="62" w:name="_Toc6300827"/>
      <w:r w:rsidR="00DF3D39" w:rsidRPr="00CD688E">
        <w:t>Annexe 1</w:t>
      </w:r>
      <w:r w:rsidR="00CD688E">
        <w:t> :</w:t>
      </w:r>
      <w:r w:rsidR="00DF3D39" w:rsidRPr="00CD688E">
        <w:t xml:space="preserve"> Liste des chargés de mission</w:t>
      </w:r>
      <w:r w:rsidR="00D61A24" w:rsidRPr="00CD688E">
        <w:t xml:space="preserve"> au 01/02/2019</w:t>
      </w:r>
      <w:bookmarkEnd w:id="61"/>
      <w:bookmarkEnd w:id="62"/>
      <w:r w:rsidR="00735F14" w:rsidRPr="00CD688E">
        <w:tab/>
      </w:r>
    </w:p>
    <w:p w:rsidR="00D61A24" w:rsidRPr="00CD688E" w:rsidRDefault="00D61A24" w:rsidP="00D61A24"/>
    <w:p w:rsidR="00D61A24" w:rsidRPr="00CD688E" w:rsidRDefault="00D61A24" w:rsidP="006B3A14">
      <w:pPr>
        <w:numPr>
          <w:ilvl w:val="0"/>
          <w:numId w:val="16"/>
        </w:numPr>
      </w:pPr>
      <w:r w:rsidRPr="00CD688E">
        <w:t xml:space="preserve">Responsable </w:t>
      </w:r>
      <w:r w:rsidR="00BE2D10" w:rsidRPr="00CD688E">
        <w:t>antenne</w:t>
      </w:r>
    </w:p>
    <w:p w:rsidR="00843C3D" w:rsidRPr="00CD688E" w:rsidRDefault="00843C3D" w:rsidP="006B3A14">
      <w:pPr>
        <w:numPr>
          <w:ilvl w:val="1"/>
          <w:numId w:val="16"/>
        </w:numPr>
      </w:pPr>
      <w:r w:rsidRPr="00CD688E">
        <w:t>Ardennes</w:t>
      </w:r>
      <w:r w:rsidRPr="00CD688E">
        <w:tab/>
      </w:r>
      <w:r w:rsidRPr="00CD688E">
        <w:tab/>
        <w:t>PILET Denis</w:t>
      </w:r>
    </w:p>
    <w:p w:rsidR="00843C3D" w:rsidRPr="00CD688E" w:rsidRDefault="00843C3D" w:rsidP="006B3A14">
      <w:pPr>
        <w:numPr>
          <w:ilvl w:val="1"/>
          <w:numId w:val="16"/>
        </w:numPr>
      </w:pPr>
      <w:r w:rsidRPr="00CD688E">
        <w:t>Alsace</w:t>
      </w:r>
      <w:r w:rsidRPr="00CD688E">
        <w:tab/>
      </w:r>
      <w:r w:rsidRPr="00CD688E">
        <w:tab/>
      </w:r>
      <w:r w:rsidRPr="00CD688E">
        <w:tab/>
        <w:t>GISSINGER Hervé</w:t>
      </w:r>
    </w:p>
    <w:p w:rsidR="00843C3D" w:rsidRPr="00CD688E" w:rsidRDefault="00843C3D" w:rsidP="006B3A14">
      <w:pPr>
        <w:numPr>
          <w:ilvl w:val="1"/>
          <w:numId w:val="16"/>
        </w:numPr>
      </w:pPr>
      <w:r w:rsidRPr="00CD688E">
        <w:t>Belgique</w:t>
      </w:r>
      <w:r w:rsidRPr="00CD688E">
        <w:tab/>
      </w:r>
      <w:r w:rsidRPr="00CD688E">
        <w:tab/>
        <w:t>STERCKX Yves</w:t>
      </w:r>
    </w:p>
    <w:p w:rsidR="00843C3D" w:rsidRPr="00CD688E" w:rsidRDefault="00843C3D" w:rsidP="006B3A14">
      <w:pPr>
        <w:numPr>
          <w:ilvl w:val="1"/>
          <w:numId w:val="16"/>
        </w:numPr>
      </w:pPr>
      <w:r w:rsidRPr="00CD688E">
        <w:t>Bourgogne</w:t>
      </w:r>
      <w:r w:rsidRPr="00CD688E">
        <w:tab/>
      </w:r>
      <w:r w:rsidRPr="00CD688E">
        <w:tab/>
        <w:t>VARALDI Pascal</w:t>
      </w:r>
    </w:p>
    <w:p w:rsidR="00843C3D" w:rsidRPr="00CD688E" w:rsidRDefault="00843C3D" w:rsidP="006B3A14">
      <w:pPr>
        <w:numPr>
          <w:ilvl w:val="1"/>
          <w:numId w:val="16"/>
        </w:numPr>
      </w:pPr>
      <w:r w:rsidRPr="00CD688E">
        <w:t>Ile de France Ouest</w:t>
      </w:r>
      <w:r w:rsidRPr="00CD688E">
        <w:tab/>
        <w:t>HELAINE Pascal</w:t>
      </w:r>
    </w:p>
    <w:p w:rsidR="00843C3D" w:rsidRPr="00CD688E" w:rsidRDefault="00843C3D" w:rsidP="006B3A14">
      <w:pPr>
        <w:numPr>
          <w:ilvl w:val="1"/>
          <w:numId w:val="16"/>
        </w:numPr>
      </w:pPr>
      <w:r w:rsidRPr="00CD688E">
        <w:t>Midi Pyrénées</w:t>
      </w:r>
      <w:r w:rsidRPr="00CD688E">
        <w:tab/>
      </w:r>
      <w:r w:rsidRPr="00CD688E">
        <w:tab/>
        <w:t>FOUCARD Thierry</w:t>
      </w:r>
    </w:p>
    <w:p w:rsidR="00843C3D" w:rsidRPr="00CD688E" w:rsidRDefault="00843C3D" w:rsidP="006B3A14">
      <w:pPr>
        <w:numPr>
          <w:ilvl w:val="1"/>
          <w:numId w:val="16"/>
        </w:numPr>
      </w:pPr>
      <w:r w:rsidRPr="00CD688E">
        <w:t>Nord Pas de Calais</w:t>
      </w:r>
      <w:r w:rsidRPr="00CD688E">
        <w:tab/>
        <w:t>GUITTARD Jean-François</w:t>
      </w:r>
    </w:p>
    <w:p w:rsidR="00843C3D" w:rsidRPr="00CD688E" w:rsidRDefault="00843C3D" w:rsidP="006B3A14">
      <w:pPr>
        <w:numPr>
          <w:ilvl w:val="1"/>
          <w:numId w:val="16"/>
        </w:numPr>
      </w:pPr>
      <w:r w:rsidRPr="00CD688E">
        <w:t>Pays de Loire</w:t>
      </w:r>
      <w:r w:rsidRPr="00CD688E">
        <w:tab/>
      </w:r>
      <w:r w:rsidRPr="00CD688E">
        <w:tab/>
        <w:t>DUMONT Laurent</w:t>
      </w:r>
    </w:p>
    <w:p w:rsidR="00843C3D" w:rsidRPr="00CD688E" w:rsidRDefault="00843C3D" w:rsidP="006B3A14">
      <w:pPr>
        <w:numPr>
          <w:ilvl w:val="1"/>
          <w:numId w:val="16"/>
        </w:numPr>
      </w:pPr>
      <w:r w:rsidRPr="00CD688E">
        <w:t>Picardie</w:t>
      </w:r>
      <w:r w:rsidRPr="00CD688E">
        <w:tab/>
      </w:r>
      <w:r w:rsidRPr="00CD688E">
        <w:tab/>
        <w:t>DUPONT Jérôme</w:t>
      </w:r>
    </w:p>
    <w:p w:rsidR="00843C3D" w:rsidRPr="00CD688E" w:rsidRDefault="00843C3D" w:rsidP="006B3A14">
      <w:pPr>
        <w:numPr>
          <w:ilvl w:val="1"/>
          <w:numId w:val="16"/>
        </w:numPr>
      </w:pPr>
      <w:r w:rsidRPr="00CD688E">
        <w:t>Provence</w:t>
      </w:r>
      <w:r w:rsidRPr="00CD688E">
        <w:tab/>
      </w:r>
      <w:r w:rsidRPr="00CD688E">
        <w:tab/>
        <w:t>MONTPELLIER Bernard</w:t>
      </w:r>
    </w:p>
    <w:p w:rsidR="00843C3D" w:rsidRPr="00CD688E" w:rsidRDefault="00843C3D" w:rsidP="006B3A14">
      <w:pPr>
        <w:numPr>
          <w:ilvl w:val="1"/>
          <w:numId w:val="16"/>
        </w:numPr>
      </w:pPr>
      <w:r w:rsidRPr="00CD688E">
        <w:t>Rhône Alpes</w:t>
      </w:r>
      <w:r w:rsidRPr="00CD688E">
        <w:tab/>
      </w:r>
      <w:r w:rsidRPr="00CD688E">
        <w:tab/>
        <w:t>FARNIER Valérie</w:t>
      </w:r>
    </w:p>
    <w:p w:rsidR="00BE2D10" w:rsidRPr="00CD688E" w:rsidRDefault="00843C3D" w:rsidP="006B3A14">
      <w:pPr>
        <w:numPr>
          <w:ilvl w:val="1"/>
          <w:numId w:val="16"/>
        </w:numPr>
      </w:pPr>
      <w:r w:rsidRPr="00CD688E">
        <w:t>Touraine</w:t>
      </w:r>
      <w:r w:rsidRPr="00CD688E">
        <w:tab/>
      </w:r>
      <w:r w:rsidRPr="00CD688E">
        <w:tab/>
        <w:t>ROUX-DURRAF</w:t>
      </w:r>
      <w:r w:rsidR="00CD688E">
        <w:t>F</w:t>
      </w:r>
      <w:r w:rsidRPr="00CD688E">
        <w:t>OURT Philippe</w:t>
      </w:r>
    </w:p>
    <w:p w:rsidR="00843C3D" w:rsidRPr="00CD688E" w:rsidRDefault="00843C3D" w:rsidP="006B3A14">
      <w:pPr>
        <w:numPr>
          <w:ilvl w:val="0"/>
          <w:numId w:val="16"/>
        </w:numPr>
      </w:pPr>
      <w:r w:rsidRPr="00CD688E">
        <w:t>Responsable du Bulletin</w:t>
      </w:r>
    </w:p>
    <w:p w:rsidR="00843C3D" w:rsidRPr="00CD688E" w:rsidRDefault="00843C3D" w:rsidP="006B3A14">
      <w:pPr>
        <w:numPr>
          <w:ilvl w:val="1"/>
          <w:numId w:val="16"/>
        </w:numPr>
      </w:pPr>
      <w:r w:rsidRPr="00CD688E">
        <w:t>STERCKX Yves</w:t>
      </w:r>
    </w:p>
    <w:p w:rsidR="00843C3D" w:rsidRPr="00CD688E" w:rsidRDefault="00843C3D" w:rsidP="006B3A14">
      <w:pPr>
        <w:numPr>
          <w:ilvl w:val="0"/>
          <w:numId w:val="16"/>
        </w:numPr>
      </w:pPr>
      <w:r w:rsidRPr="00CD688E">
        <w:t>Responsable Réseaux Sociaux</w:t>
      </w:r>
    </w:p>
    <w:p w:rsidR="00843C3D" w:rsidRPr="00CD688E" w:rsidRDefault="006316A3" w:rsidP="006B3A14">
      <w:pPr>
        <w:numPr>
          <w:ilvl w:val="1"/>
          <w:numId w:val="16"/>
        </w:numPr>
      </w:pPr>
      <w:r w:rsidRPr="00CD688E">
        <w:t>DE BILDE Marc</w:t>
      </w:r>
    </w:p>
    <w:p w:rsidR="00843C3D" w:rsidRPr="00CD688E" w:rsidRDefault="00843C3D" w:rsidP="006B3A14">
      <w:pPr>
        <w:numPr>
          <w:ilvl w:val="0"/>
          <w:numId w:val="16"/>
        </w:numPr>
      </w:pPr>
      <w:r w:rsidRPr="00CD688E">
        <w:t>Responsable Site Internet</w:t>
      </w:r>
    </w:p>
    <w:p w:rsidR="00843C3D" w:rsidRPr="00CD688E" w:rsidRDefault="00843C3D" w:rsidP="006B3A14">
      <w:pPr>
        <w:numPr>
          <w:ilvl w:val="1"/>
          <w:numId w:val="16"/>
        </w:numPr>
      </w:pPr>
      <w:r w:rsidRPr="00CD688E">
        <w:t>VARALDI Pascal</w:t>
      </w:r>
    </w:p>
    <w:p w:rsidR="00843C3D" w:rsidRPr="00CD688E" w:rsidRDefault="00843C3D" w:rsidP="006B3A14">
      <w:pPr>
        <w:numPr>
          <w:ilvl w:val="0"/>
          <w:numId w:val="16"/>
        </w:numPr>
      </w:pPr>
      <w:r w:rsidRPr="00CD688E">
        <w:t>Responsable Boutique</w:t>
      </w:r>
    </w:p>
    <w:p w:rsidR="00843C3D" w:rsidRPr="00CD688E" w:rsidRDefault="006316A3" w:rsidP="006B3A14">
      <w:pPr>
        <w:numPr>
          <w:ilvl w:val="1"/>
          <w:numId w:val="16"/>
        </w:numPr>
      </w:pPr>
      <w:r w:rsidRPr="00CD688E">
        <w:t>CENSIER</w:t>
      </w:r>
      <w:r w:rsidR="00CD688E" w:rsidRPr="00CD688E">
        <w:t xml:space="preserve"> Catherine</w:t>
      </w:r>
    </w:p>
    <w:p w:rsidR="00843C3D" w:rsidRPr="00CD688E" w:rsidRDefault="00843C3D" w:rsidP="006B3A14">
      <w:pPr>
        <w:numPr>
          <w:ilvl w:val="0"/>
          <w:numId w:val="16"/>
        </w:numPr>
      </w:pPr>
      <w:r w:rsidRPr="00CD688E">
        <w:t>Responsable Evènement (salons)</w:t>
      </w:r>
    </w:p>
    <w:p w:rsidR="00843C3D" w:rsidRPr="00CD688E" w:rsidRDefault="006316A3" w:rsidP="006B3A14">
      <w:pPr>
        <w:numPr>
          <w:ilvl w:val="1"/>
          <w:numId w:val="16"/>
        </w:numPr>
      </w:pPr>
      <w:proofErr w:type="spellStart"/>
      <w:r w:rsidRPr="00CD688E">
        <w:t>Retromobile</w:t>
      </w:r>
      <w:proofErr w:type="spellEnd"/>
      <w:r w:rsidRPr="00CD688E">
        <w:t xml:space="preserve"> 2019 DELOUME Éric</w:t>
      </w:r>
    </w:p>
    <w:p w:rsidR="00843C3D" w:rsidRPr="00CD688E" w:rsidRDefault="00843C3D" w:rsidP="006B3A14">
      <w:pPr>
        <w:numPr>
          <w:ilvl w:val="0"/>
          <w:numId w:val="16"/>
        </w:numPr>
      </w:pPr>
      <w:r w:rsidRPr="00CD688E">
        <w:t>Responsable Planification des Sorties</w:t>
      </w:r>
    </w:p>
    <w:p w:rsidR="00D05103" w:rsidRDefault="006316A3" w:rsidP="006B3A14">
      <w:pPr>
        <w:numPr>
          <w:ilvl w:val="1"/>
          <w:numId w:val="16"/>
        </w:numPr>
      </w:pPr>
      <w:r w:rsidRPr="00CD688E">
        <w:t xml:space="preserve">TABARY </w:t>
      </w:r>
      <w:r w:rsidR="00E51DEA" w:rsidRPr="00CD688E">
        <w:t>Serg</w:t>
      </w:r>
      <w:r w:rsidR="00D05103">
        <w:t>e</w:t>
      </w:r>
    </w:p>
    <w:p w:rsidR="00D05103" w:rsidRDefault="00D05103" w:rsidP="006B3A14">
      <w:pPr>
        <w:numPr>
          <w:ilvl w:val="0"/>
          <w:numId w:val="17"/>
        </w:numPr>
      </w:pPr>
      <w:r>
        <w:t>Responsable Recensement</w:t>
      </w:r>
    </w:p>
    <w:p w:rsidR="00D05103" w:rsidRPr="00CD688E" w:rsidRDefault="00D05103" w:rsidP="006B3A14">
      <w:pPr>
        <w:numPr>
          <w:ilvl w:val="1"/>
          <w:numId w:val="16"/>
        </w:numPr>
      </w:pPr>
      <w:r>
        <w:t>GISSINGER Hervé</w:t>
      </w:r>
    </w:p>
    <w:p w:rsidR="00843C3D" w:rsidRPr="00D61A24" w:rsidRDefault="00843C3D" w:rsidP="006316A3">
      <w:pPr>
        <w:ind w:left="720"/>
      </w:pPr>
    </w:p>
    <w:p w:rsidR="00DF3D39" w:rsidRDefault="00DF3D39" w:rsidP="00DF3D39"/>
    <w:p w:rsidR="00DF3D39" w:rsidRPr="00DF3D39" w:rsidRDefault="00DF3D39" w:rsidP="00DF3D39"/>
    <w:p w:rsidR="00DF3D39" w:rsidRPr="00DF3D39" w:rsidRDefault="00DF3D39" w:rsidP="00DF3D39"/>
    <w:p w:rsidR="00DF3D39" w:rsidRPr="00DF3D39" w:rsidRDefault="00DF3D39" w:rsidP="00DF3D39"/>
    <w:sectPr w:rsidR="00DF3D39" w:rsidRPr="00DF3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495" w:rsidRDefault="009C3495">
      <w:r>
        <w:separator/>
      </w:r>
    </w:p>
  </w:endnote>
  <w:endnote w:type="continuationSeparator" w:id="0">
    <w:p w:rsidR="009C3495" w:rsidRDefault="009C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A41" w:rsidRDefault="000C7A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56A" w:rsidRDefault="000C7A41" w:rsidP="00B92B9C">
    <w:pPr>
      <w:pStyle w:val="Pieddepage"/>
      <w:jc w:val="center"/>
    </w:pPr>
    <w:r>
      <w:t>25-03-2019</w:t>
    </w:r>
  </w:p>
  <w:p w:rsidR="00D9056A" w:rsidRDefault="00D9056A">
    <w:pPr>
      <w:pStyle w:val="Pieddepag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37790">
      <w:rPr>
        <w:noProof/>
      </w:rPr>
      <w:t>3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A41" w:rsidRDefault="000C7A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495" w:rsidRDefault="009C3495">
      <w:r>
        <w:separator/>
      </w:r>
    </w:p>
  </w:footnote>
  <w:footnote w:type="continuationSeparator" w:id="0">
    <w:p w:rsidR="009C3495" w:rsidRDefault="009C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A41" w:rsidRDefault="000C7A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56A" w:rsidRDefault="004F16DC" w:rsidP="00A22EBD">
    <w:pPr>
      <w:pStyle w:val="En-tte"/>
      <w:jc w:val="center"/>
    </w:pPr>
    <w:r>
      <w:rPr>
        <w:noProof/>
      </w:rPr>
      <w:drawing>
        <wp:inline distT="0" distB="0" distL="0" distR="0">
          <wp:extent cx="5372100" cy="1638300"/>
          <wp:effectExtent l="0" t="0" r="0" b="0"/>
          <wp:docPr id="1" name="Image 1" descr="sit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t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056A" w:rsidRPr="00A22EBD" w:rsidRDefault="00D9056A" w:rsidP="00A22EBD">
    <w:pPr>
      <w:pStyle w:val="En-tte"/>
      <w:jc w:val="center"/>
      <w:rPr>
        <w:sz w:val="32"/>
        <w:szCs w:val="32"/>
      </w:rPr>
    </w:pPr>
    <w:r>
      <w:rPr>
        <w:sz w:val="32"/>
        <w:szCs w:val="32"/>
      </w:rPr>
      <w:t>Règlement Intérieur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A41" w:rsidRDefault="000C7A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27B"/>
    <w:multiLevelType w:val="hybridMultilevel"/>
    <w:tmpl w:val="9D88E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222C"/>
    <w:multiLevelType w:val="hybridMultilevel"/>
    <w:tmpl w:val="AE5EF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6130"/>
    <w:multiLevelType w:val="hybridMultilevel"/>
    <w:tmpl w:val="50C06C8A"/>
    <w:lvl w:ilvl="0" w:tplc="040C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C645C1"/>
    <w:multiLevelType w:val="hybridMultilevel"/>
    <w:tmpl w:val="9A122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6B13"/>
    <w:multiLevelType w:val="hybridMultilevel"/>
    <w:tmpl w:val="F29AC8B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E4245"/>
    <w:multiLevelType w:val="hybridMultilevel"/>
    <w:tmpl w:val="22CC545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54D3F"/>
    <w:multiLevelType w:val="hybridMultilevel"/>
    <w:tmpl w:val="84A2E0C4"/>
    <w:lvl w:ilvl="0" w:tplc="040C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7484EEF"/>
    <w:multiLevelType w:val="hybridMultilevel"/>
    <w:tmpl w:val="BD0E765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11238"/>
    <w:multiLevelType w:val="hybridMultilevel"/>
    <w:tmpl w:val="52747B88"/>
    <w:lvl w:ilvl="0" w:tplc="040C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E9F6B00"/>
    <w:multiLevelType w:val="hybridMultilevel"/>
    <w:tmpl w:val="69FC7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2380E"/>
    <w:multiLevelType w:val="hybridMultilevel"/>
    <w:tmpl w:val="72A0E1E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D74BB"/>
    <w:multiLevelType w:val="hybridMultilevel"/>
    <w:tmpl w:val="0D003A0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72694"/>
    <w:multiLevelType w:val="hybridMultilevel"/>
    <w:tmpl w:val="56F8B93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94C85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F887CCB"/>
    <w:multiLevelType w:val="hybridMultilevel"/>
    <w:tmpl w:val="70C0FA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81437"/>
    <w:multiLevelType w:val="hybridMultilevel"/>
    <w:tmpl w:val="5ACE26E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60517"/>
    <w:multiLevelType w:val="hybridMultilevel"/>
    <w:tmpl w:val="EBA844E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15"/>
  </w:num>
  <w:num w:numId="9">
    <w:abstractNumId w:val="4"/>
  </w:num>
  <w:num w:numId="10">
    <w:abstractNumId w:val="12"/>
  </w:num>
  <w:num w:numId="11">
    <w:abstractNumId w:val="16"/>
  </w:num>
  <w:num w:numId="12">
    <w:abstractNumId w:val="6"/>
  </w:num>
  <w:num w:numId="13">
    <w:abstractNumId w:val="7"/>
  </w:num>
  <w:num w:numId="14">
    <w:abstractNumId w:val="9"/>
  </w:num>
  <w:num w:numId="15">
    <w:abstractNumId w:val="3"/>
  </w:num>
  <w:num w:numId="16">
    <w:abstractNumId w:val="1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B4"/>
    <w:rsid w:val="00011274"/>
    <w:rsid w:val="0001169B"/>
    <w:rsid w:val="0001581C"/>
    <w:rsid w:val="00017DB0"/>
    <w:rsid w:val="00041994"/>
    <w:rsid w:val="00060C0F"/>
    <w:rsid w:val="0006725B"/>
    <w:rsid w:val="00073E7D"/>
    <w:rsid w:val="00082D33"/>
    <w:rsid w:val="00095BCC"/>
    <w:rsid w:val="00097CA1"/>
    <w:rsid w:val="000A2417"/>
    <w:rsid w:val="000B2098"/>
    <w:rsid w:val="000B34C5"/>
    <w:rsid w:val="000B573A"/>
    <w:rsid w:val="000C263D"/>
    <w:rsid w:val="000C6EE3"/>
    <w:rsid w:val="000C7A41"/>
    <w:rsid w:val="000E3013"/>
    <w:rsid w:val="0010595D"/>
    <w:rsid w:val="00107186"/>
    <w:rsid w:val="001351FD"/>
    <w:rsid w:val="0013742F"/>
    <w:rsid w:val="001454C8"/>
    <w:rsid w:val="00180321"/>
    <w:rsid w:val="001831E2"/>
    <w:rsid w:val="0019600E"/>
    <w:rsid w:val="001A5EFF"/>
    <w:rsid w:val="001E099C"/>
    <w:rsid w:val="001E59F9"/>
    <w:rsid w:val="00201B37"/>
    <w:rsid w:val="00212CA8"/>
    <w:rsid w:val="00215F6A"/>
    <w:rsid w:val="00217B19"/>
    <w:rsid w:val="002270FD"/>
    <w:rsid w:val="00235601"/>
    <w:rsid w:val="00252428"/>
    <w:rsid w:val="00255840"/>
    <w:rsid w:val="00257CD5"/>
    <w:rsid w:val="00270B55"/>
    <w:rsid w:val="002845F3"/>
    <w:rsid w:val="002B1096"/>
    <w:rsid w:val="002B2A4C"/>
    <w:rsid w:val="002B5E41"/>
    <w:rsid w:val="002C1446"/>
    <w:rsid w:val="002D4893"/>
    <w:rsid w:val="002D4DAB"/>
    <w:rsid w:val="002E1827"/>
    <w:rsid w:val="002E269C"/>
    <w:rsid w:val="002E5A65"/>
    <w:rsid w:val="002E6535"/>
    <w:rsid w:val="00305D8D"/>
    <w:rsid w:val="003072C1"/>
    <w:rsid w:val="00325034"/>
    <w:rsid w:val="003410AB"/>
    <w:rsid w:val="003540AB"/>
    <w:rsid w:val="003547D8"/>
    <w:rsid w:val="0036292C"/>
    <w:rsid w:val="00372E54"/>
    <w:rsid w:val="00376015"/>
    <w:rsid w:val="003918B4"/>
    <w:rsid w:val="003A7CB2"/>
    <w:rsid w:val="003C480C"/>
    <w:rsid w:val="003E5946"/>
    <w:rsid w:val="004061DC"/>
    <w:rsid w:val="00410594"/>
    <w:rsid w:val="004300BA"/>
    <w:rsid w:val="004522ED"/>
    <w:rsid w:val="0045714B"/>
    <w:rsid w:val="004705C4"/>
    <w:rsid w:val="00474FBA"/>
    <w:rsid w:val="00477FCA"/>
    <w:rsid w:val="0049177C"/>
    <w:rsid w:val="0049188E"/>
    <w:rsid w:val="00492D43"/>
    <w:rsid w:val="004975A2"/>
    <w:rsid w:val="004A6219"/>
    <w:rsid w:val="004A7389"/>
    <w:rsid w:val="004B6E8B"/>
    <w:rsid w:val="004B72E9"/>
    <w:rsid w:val="004C27DC"/>
    <w:rsid w:val="004C2817"/>
    <w:rsid w:val="004C2900"/>
    <w:rsid w:val="004D5720"/>
    <w:rsid w:val="004D5795"/>
    <w:rsid w:val="004F00A0"/>
    <w:rsid w:val="004F16DC"/>
    <w:rsid w:val="004F57B4"/>
    <w:rsid w:val="004F6605"/>
    <w:rsid w:val="00505CB8"/>
    <w:rsid w:val="005126D7"/>
    <w:rsid w:val="0055729C"/>
    <w:rsid w:val="00572F50"/>
    <w:rsid w:val="005905AF"/>
    <w:rsid w:val="005A5E80"/>
    <w:rsid w:val="005D507B"/>
    <w:rsid w:val="005D6BCC"/>
    <w:rsid w:val="005F1A55"/>
    <w:rsid w:val="00605422"/>
    <w:rsid w:val="00614377"/>
    <w:rsid w:val="0061492A"/>
    <w:rsid w:val="006316A3"/>
    <w:rsid w:val="00653001"/>
    <w:rsid w:val="006730E5"/>
    <w:rsid w:val="00682EDD"/>
    <w:rsid w:val="006879EA"/>
    <w:rsid w:val="00697F17"/>
    <w:rsid w:val="006B3839"/>
    <w:rsid w:val="006B3A14"/>
    <w:rsid w:val="006B44C7"/>
    <w:rsid w:val="006B4E01"/>
    <w:rsid w:val="006D0191"/>
    <w:rsid w:val="006F4B24"/>
    <w:rsid w:val="00701CCD"/>
    <w:rsid w:val="00712647"/>
    <w:rsid w:val="00714EC8"/>
    <w:rsid w:val="0072157D"/>
    <w:rsid w:val="00727139"/>
    <w:rsid w:val="00735F14"/>
    <w:rsid w:val="00741595"/>
    <w:rsid w:val="00756D4D"/>
    <w:rsid w:val="00775680"/>
    <w:rsid w:val="007826EF"/>
    <w:rsid w:val="00785428"/>
    <w:rsid w:val="007958DA"/>
    <w:rsid w:val="00797200"/>
    <w:rsid w:val="007A7241"/>
    <w:rsid w:val="007D2324"/>
    <w:rsid w:val="007D65B6"/>
    <w:rsid w:val="007F3852"/>
    <w:rsid w:val="00804CDE"/>
    <w:rsid w:val="00810EC0"/>
    <w:rsid w:val="00813D15"/>
    <w:rsid w:val="00815608"/>
    <w:rsid w:val="00827CEA"/>
    <w:rsid w:val="0083639E"/>
    <w:rsid w:val="00843C3D"/>
    <w:rsid w:val="00850114"/>
    <w:rsid w:val="0085559E"/>
    <w:rsid w:val="008558D7"/>
    <w:rsid w:val="00870086"/>
    <w:rsid w:val="00872235"/>
    <w:rsid w:val="00874A28"/>
    <w:rsid w:val="00882AAF"/>
    <w:rsid w:val="008C7927"/>
    <w:rsid w:val="008D4995"/>
    <w:rsid w:val="008E6BAA"/>
    <w:rsid w:val="008E711A"/>
    <w:rsid w:val="00905EA1"/>
    <w:rsid w:val="00931B6A"/>
    <w:rsid w:val="00931F69"/>
    <w:rsid w:val="00940AD8"/>
    <w:rsid w:val="00941839"/>
    <w:rsid w:val="00954C98"/>
    <w:rsid w:val="00954D0B"/>
    <w:rsid w:val="00970327"/>
    <w:rsid w:val="00975DC2"/>
    <w:rsid w:val="009B5E59"/>
    <w:rsid w:val="009C3495"/>
    <w:rsid w:val="009D440D"/>
    <w:rsid w:val="009F73AC"/>
    <w:rsid w:val="00A0026E"/>
    <w:rsid w:val="00A20F02"/>
    <w:rsid w:val="00A220B9"/>
    <w:rsid w:val="00A22EBD"/>
    <w:rsid w:val="00A419F3"/>
    <w:rsid w:val="00A43331"/>
    <w:rsid w:val="00A459D7"/>
    <w:rsid w:val="00A50ED1"/>
    <w:rsid w:val="00A7724F"/>
    <w:rsid w:val="00A90988"/>
    <w:rsid w:val="00AA14FD"/>
    <w:rsid w:val="00AB2F5F"/>
    <w:rsid w:val="00AC0954"/>
    <w:rsid w:val="00AF476F"/>
    <w:rsid w:val="00AF6DB7"/>
    <w:rsid w:val="00B2590A"/>
    <w:rsid w:val="00B555C1"/>
    <w:rsid w:val="00B62683"/>
    <w:rsid w:val="00B73B84"/>
    <w:rsid w:val="00B76771"/>
    <w:rsid w:val="00B77025"/>
    <w:rsid w:val="00B92ADD"/>
    <w:rsid w:val="00B92B9C"/>
    <w:rsid w:val="00B938E5"/>
    <w:rsid w:val="00BA2D2B"/>
    <w:rsid w:val="00BA560C"/>
    <w:rsid w:val="00BD0D3D"/>
    <w:rsid w:val="00BD32EE"/>
    <w:rsid w:val="00BE2D10"/>
    <w:rsid w:val="00BF05E2"/>
    <w:rsid w:val="00C32DB0"/>
    <w:rsid w:val="00C37790"/>
    <w:rsid w:val="00C42474"/>
    <w:rsid w:val="00C508E8"/>
    <w:rsid w:val="00C8128E"/>
    <w:rsid w:val="00C833FE"/>
    <w:rsid w:val="00C8769A"/>
    <w:rsid w:val="00CA10A1"/>
    <w:rsid w:val="00CA258C"/>
    <w:rsid w:val="00CC0926"/>
    <w:rsid w:val="00CD688E"/>
    <w:rsid w:val="00CE6C16"/>
    <w:rsid w:val="00D05103"/>
    <w:rsid w:val="00D0534D"/>
    <w:rsid w:val="00D13095"/>
    <w:rsid w:val="00D133FA"/>
    <w:rsid w:val="00D13A30"/>
    <w:rsid w:val="00D37591"/>
    <w:rsid w:val="00D44635"/>
    <w:rsid w:val="00D61A24"/>
    <w:rsid w:val="00D74EDC"/>
    <w:rsid w:val="00D86564"/>
    <w:rsid w:val="00D86C19"/>
    <w:rsid w:val="00D9056A"/>
    <w:rsid w:val="00D970D6"/>
    <w:rsid w:val="00DA5A05"/>
    <w:rsid w:val="00DA5C3A"/>
    <w:rsid w:val="00DB11B4"/>
    <w:rsid w:val="00DB37BB"/>
    <w:rsid w:val="00DE0552"/>
    <w:rsid w:val="00DF3D39"/>
    <w:rsid w:val="00E062E2"/>
    <w:rsid w:val="00E143B1"/>
    <w:rsid w:val="00E14F82"/>
    <w:rsid w:val="00E16100"/>
    <w:rsid w:val="00E1772F"/>
    <w:rsid w:val="00E31CB7"/>
    <w:rsid w:val="00E37A89"/>
    <w:rsid w:val="00E37ACB"/>
    <w:rsid w:val="00E41ACB"/>
    <w:rsid w:val="00E51DEA"/>
    <w:rsid w:val="00E526E9"/>
    <w:rsid w:val="00E53ED0"/>
    <w:rsid w:val="00E63FD1"/>
    <w:rsid w:val="00E930D0"/>
    <w:rsid w:val="00E93677"/>
    <w:rsid w:val="00E95878"/>
    <w:rsid w:val="00EA1593"/>
    <w:rsid w:val="00EC4825"/>
    <w:rsid w:val="00ED512A"/>
    <w:rsid w:val="00ED788B"/>
    <w:rsid w:val="00EE08D2"/>
    <w:rsid w:val="00EE2A42"/>
    <w:rsid w:val="00F04ADD"/>
    <w:rsid w:val="00F2404B"/>
    <w:rsid w:val="00F30894"/>
    <w:rsid w:val="00F67477"/>
    <w:rsid w:val="00F87BE2"/>
    <w:rsid w:val="00F907A5"/>
    <w:rsid w:val="00F971F7"/>
    <w:rsid w:val="00FA13D8"/>
    <w:rsid w:val="00FB26A2"/>
    <w:rsid w:val="00FB70BB"/>
    <w:rsid w:val="00FC1854"/>
    <w:rsid w:val="00FC1BE6"/>
    <w:rsid w:val="00FC3363"/>
    <w:rsid w:val="00FC67E0"/>
    <w:rsid w:val="00FD198C"/>
    <w:rsid w:val="00FE605C"/>
    <w:rsid w:val="00FE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C98F1"/>
  <w15:chartTrackingRefBased/>
  <w15:docId w15:val="{CFA7D39C-1DBE-4DDB-938B-DDFA53E5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DB11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B11B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DB11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DB11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B11B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DB11B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DB11B4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DB11B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DB11B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22EB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22EBD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autoRedefine/>
    <w:uiPriority w:val="39"/>
    <w:rsid w:val="003072C1"/>
  </w:style>
  <w:style w:type="paragraph" w:styleId="TM2">
    <w:name w:val="toc 2"/>
    <w:basedOn w:val="Normal"/>
    <w:next w:val="Normal"/>
    <w:autoRedefine/>
    <w:uiPriority w:val="39"/>
    <w:rsid w:val="003072C1"/>
    <w:pPr>
      <w:ind w:left="240"/>
    </w:pPr>
  </w:style>
  <w:style w:type="paragraph" w:styleId="TM3">
    <w:name w:val="toc 3"/>
    <w:basedOn w:val="Normal"/>
    <w:next w:val="Normal"/>
    <w:autoRedefine/>
    <w:uiPriority w:val="39"/>
    <w:rsid w:val="003072C1"/>
    <w:pPr>
      <w:ind w:left="480"/>
    </w:pPr>
  </w:style>
  <w:style w:type="character" w:styleId="Lienhypertexte">
    <w:name w:val="Hyperlink"/>
    <w:uiPriority w:val="99"/>
    <w:rsid w:val="003072C1"/>
    <w:rPr>
      <w:color w:val="0000FF"/>
      <w:u w:val="single"/>
    </w:rPr>
  </w:style>
  <w:style w:type="paragraph" w:styleId="TM4">
    <w:name w:val="toc 4"/>
    <w:basedOn w:val="Normal"/>
    <w:next w:val="Normal"/>
    <w:autoRedefine/>
    <w:uiPriority w:val="39"/>
    <w:rsid w:val="0045714B"/>
    <w:pPr>
      <w:ind w:left="720"/>
    </w:pPr>
  </w:style>
  <w:style w:type="character" w:styleId="lev">
    <w:name w:val="Strong"/>
    <w:qFormat/>
    <w:rsid w:val="00E930D0"/>
    <w:rPr>
      <w:b/>
      <w:bCs/>
    </w:rPr>
  </w:style>
  <w:style w:type="paragraph" w:styleId="TM5">
    <w:name w:val="toc 5"/>
    <w:basedOn w:val="Normal"/>
    <w:next w:val="Normal"/>
    <w:autoRedefine/>
    <w:uiPriority w:val="39"/>
    <w:rsid w:val="00B62683"/>
    <w:pPr>
      <w:ind w:left="960"/>
    </w:pPr>
  </w:style>
  <w:style w:type="paragraph" w:styleId="NormalWeb">
    <w:name w:val="Normal (Web)"/>
    <w:basedOn w:val="Normal"/>
    <w:uiPriority w:val="99"/>
    <w:unhideWhenUsed/>
    <w:rsid w:val="002E6535"/>
    <w:pPr>
      <w:spacing w:before="100" w:beforeAutospacing="1" w:after="100" w:afterAutospacing="1"/>
    </w:pPr>
  </w:style>
  <w:style w:type="paragraph" w:styleId="Titre">
    <w:name w:val="Title"/>
    <w:basedOn w:val="Normal"/>
    <w:next w:val="Normal"/>
    <w:link w:val="TitreCar"/>
    <w:qFormat/>
    <w:rsid w:val="00DF3D3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rsid w:val="00DF3D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92D43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@mehariclubdefranc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2EF3-42EF-45C0-ABBB-56516447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2223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statuts d’association loi 1901 Les soussignés</vt:lpstr>
    </vt:vector>
  </TitlesOfParts>
  <Company>Hewlett-Packard</Company>
  <LinksUpToDate>false</LinksUpToDate>
  <CharactersWithSpaces>14427</CharactersWithSpaces>
  <SharedDoc>false</SharedDoc>
  <HLinks>
    <vt:vector size="156" baseType="variant">
      <vt:variant>
        <vt:i4>2686984</vt:i4>
      </vt:variant>
      <vt:variant>
        <vt:i4>153</vt:i4>
      </vt:variant>
      <vt:variant>
        <vt:i4>0</vt:i4>
      </vt:variant>
      <vt:variant>
        <vt:i4>5</vt:i4>
      </vt:variant>
      <vt:variant>
        <vt:lpwstr>mailto:region@mehariclubdefrance.com</vt:lpwstr>
      </vt:variant>
      <vt:variant>
        <vt:lpwstr/>
      </vt:variant>
      <vt:variant>
        <vt:i4>2097154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_Toc4415766</vt:lpwstr>
      </vt:variant>
      <vt:variant>
        <vt:i4>2097154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_Toc4415765</vt:lpwstr>
      </vt:variant>
      <vt:variant>
        <vt:i4>2097154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_Toc4415764</vt:lpwstr>
      </vt:variant>
      <vt:variant>
        <vt:i4>2097154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_Toc4415763</vt:lpwstr>
      </vt:variant>
      <vt:variant>
        <vt:i4>2097154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_Toc4415762</vt:lpwstr>
      </vt:variant>
      <vt:variant>
        <vt:i4>2097154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_Toc4415761</vt:lpwstr>
      </vt:variant>
      <vt:variant>
        <vt:i4>2097154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_Toc4415760</vt:lpwstr>
      </vt:variant>
      <vt:variant>
        <vt:i4>2293762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_Toc4415759</vt:lpwstr>
      </vt:variant>
      <vt:variant>
        <vt:i4>2293762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_Toc4415758</vt:lpwstr>
      </vt:variant>
      <vt:variant>
        <vt:i4>2293762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_Toc4415757</vt:lpwstr>
      </vt:variant>
      <vt:variant>
        <vt:i4>2293762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_Toc4415756</vt:lpwstr>
      </vt:variant>
      <vt:variant>
        <vt:i4>2293762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_Toc4415755</vt:lpwstr>
      </vt:variant>
      <vt:variant>
        <vt:i4>2293762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_Toc4415754</vt:lpwstr>
      </vt:variant>
      <vt:variant>
        <vt:i4>2293762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_Toc4415753</vt:lpwstr>
      </vt:variant>
      <vt:variant>
        <vt:i4>2293762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_Toc4415752</vt:lpwstr>
      </vt:variant>
      <vt:variant>
        <vt:i4>2293762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_Toc4415751</vt:lpwstr>
      </vt:variant>
      <vt:variant>
        <vt:i4>2293762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_Toc4415750</vt:lpwstr>
      </vt:variant>
      <vt:variant>
        <vt:i4>2228226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_Toc4415749</vt:lpwstr>
      </vt:variant>
      <vt:variant>
        <vt:i4>2228226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_Toc4415748</vt:lpwstr>
      </vt:variant>
      <vt:variant>
        <vt:i4>2228226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_Toc4415747</vt:lpwstr>
      </vt:variant>
      <vt:variant>
        <vt:i4>2228226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_Toc4415746</vt:lpwstr>
      </vt:variant>
      <vt:variant>
        <vt:i4>2228226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_Toc4415745</vt:lpwstr>
      </vt:variant>
      <vt:variant>
        <vt:i4>2228226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_Toc4415744</vt:lpwstr>
      </vt:variant>
      <vt:variant>
        <vt:i4>2228226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_Toc4415743</vt:lpwstr>
      </vt:variant>
      <vt:variant>
        <vt:i4>2228226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_Toc4415742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statuts d’association loi 1901 Les soussignés</dc:title>
  <dc:subject/>
  <dc:creator>annie</dc:creator>
  <cp:keywords/>
  <cp:lastModifiedBy>varaldi varaldi</cp:lastModifiedBy>
  <cp:revision>3</cp:revision>
  <cp:lastPrinted>2018-08-06T18:09:00Z</cp:lastPrinted>
  <dcterms:created xsi:type="dcterms:W3CDTF">2019-03-25T13:31:00Z</dcterms:created>
  <dcterms:modified xsi:type="dcterms:W3CDTF">2019-04-16T07:53:00Z</dcterms:modified>
</cp:coreProperties>
</file>